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C410F" w:rsidRDefault="00585AF0">
      <w:pPr>
        <w:ind w:left="5669" w:firstLine="0"/>
        <w:rPr>
          <w:szCs w:val="24"/>
        </w:rPr>
      </w:pPr>
      <w:r>
        <w:t>Утверждены</w:t>
      </w:r>
    </w:p>
    <w:p w:rsidR="002C410F" w:rsidRDefault="00585AF0">
      <w:pPr>
        <w:ind w:left="5670" w:firstLine="0"/>
        <w:jc w:val="left"/>
        <w:rPr>
          <w:szCs w:val="24"/>
        </w:rPr>
      </w:pPr>
      <w:r>
        <w:rPr>
          <w:szCs w:val="24"/>
        </w:rPr>
        <w:t>постановлением главного управления</w:t>
      </w:r>
    </w:p>
    <w:p w:rsidR="002C410F" w:rsidRDefault="00585AF0">
      <w:pPr>
        <w:ind w:left="5670" w:firstLine="0"/>
        <w:jc w:val="left"/>
        <w:rPr>
          <w:szCs w:val="24"/>
        </w:rPr>
      </w:pPr>
      <w:r>
        <w:rPr>
          <w:szCs w:val="24"/>
        </w:rPr>
        <w:t>архитектуры и градостроительства</w:t>
      </w:r>
    </w:p>
    <w:p w:rsidR="002C410F" w:rsidRDefault="00585AF0">
      <w:pPr>
        <w:ind w:left="5670" w:firstLine="0"/>
        <w:jc w:val="left"/>
        <w:rPr>
          <w:szCs w:val="24"/>
        </w:rPr>
      </w:pPr>
      <w:r>
        <w:rPr>
          <w:szCs w:val="24"/>
        </w:rPr>
        <w:t>Рязанской области</w:t>
      </w:r>
    </w:p>
    <w:p w:rsidR="002C410F" w:rsidRDefault="003924CC">
      <w:pPr>
        <w:ind w:left="5670" w:firstLine="0"/>
        <w:jc w:val="left"/>
        <w:rPr>
          <w:szCs w:val="24"/>
        </w:rPr>
      </w:pPr>
      <w:r>
        <w:rPr>
          <w:szCs w:val="24"/>
        </w:rPr>
        <w:t>от 10 июля 2023 г.</w:t>
      </w:r>
      <w:r w:rsidR="00585AF0">
        <w:rPr>
          <w:szCs w:val="24"/>
        </w:rPr>
        <w:t xml:space="preserve"> №</w:t>
      </w:r>
      <w:r>
        <w:rPr>
          <w:szCs w:val="24"/>
        </w:rPr>
        <w:t xml:space="preserve"> 289-п</w:t>
      </w:r>
      <w:bookmarkStart w:id="0" w:name="_GoBack"/>
      <w:bookmarkEnd w:id="0"/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2C410F">
      <w:pPr>
        <w:pStyle w:val="af6"/>
        <w:ind w:firstLine="0"/>
        <w:jc w:val="center"/>
        <w:rPr>
          <w:sz w:val="32"/>
          <w:szCs w:val="32"/>
        </w:rPr>
      </w:pPr>
    </w:p>
    <w:p w:rsidR="002C410F" w:rsidRDefault="00585AF0">
      <w:pPr>
        <w:pStyle w:val="af6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ПРАВИЛА ЗЕМЛЕПОЛЬЗОВАНИЯ И ЗАСТРОЙКИ</w:t>
      </w:r>
    </w:p>
    <w:p w:rsidR="002C410F" w:rsidRDefault="00585AF0">
      <w:pPr>
        <w:pStyle w:val="af6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– </w:t>
      </w:r>
      <w:proofErr w:type="spellStart"/>
      <w:r>
        <w:rPr>
          <w:sz w:val="32"/>
          <w:szCs w:val="32"/>
        </w:rPr>
        <w:t>Смолеевское</w:t>
      </w:r>
      <w:proofErr w:type="spellEnd"/>
      <w:r>
        <w:rPr>
          <w:sz w:val="32"/>
          <w:szCs w:val="32"/>
        </w:rPr>
        <w:t xml:space="preserve"> сельское поселение</w:t>
      </w:r>
    </w:p>
    <w:p w:rsidR="002C410F" w:rsidRDefault="00585AF0">
      <w:pPr>
        <w:pStyle w:val="af6"/>
        <w:ind w:firstLine="0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Ухоловского</w:t>
      </w:r>
      <w:proofErr w:type="spellEnd"/>
      <w:r>
        <w:rPr>
          <w:sz w:val="32"/>
          <w:szCs w:val="32"/>
        </w:rPr>
        <w:t xml:space="preserve"> муниципального района Рязанской области</w:t>
      </w: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  <w:rPr>
          <w:rFonts w:cs="Times New Roman"/>
          <w:sz w:val="32"/>
          <w:szCs w:val="32"/>
        </w:rPr>
      </w:pPr>
    </w:p>
    <w:p w:rsidR="002C410F" w:rsidRDefault="002C410F">
      <w:pPr>
        <w:pStyle w:val="af6"/>
        <w:rPr>
          <w:rFonts w:cs="Times New Roman"/>
          <w:sz w:val="32"/>
          <w:szCs w:val="32"/>
        </w:rPr>
      </w:pPr>
    </w:p>
    <w:p w:rsidR="002C410F" w:rsidRDefault="002C410F">
      <w:pPr>
        <w:pStyle w:val="af6"/>
        <w:rPr>
          <w:rFonts w:cs="Times New Roman"/>
          <w:sz w:val="32"/>
          <w:szCs w:val="32"/>
        </w:rPr>
      </w:pPr>
    </w:p>
    <w:p w:rsidR="002C410F" w:rsidRDefault="002C410F">
      <w:pPr>
        <w:pStyle w:val="af6"/>
        <w:rPr>
          <w:rFonts w:cs="Times New Roman"/>
          <w:sz w:val="32"/>
          <w:szCs w:val="32"/>
        </w:rPr>
      </w:pPr>
    </w:p>
    <w:p w:rsidR="002C410F" w:rsidRDefault="002C410F">
      <w:pPr>
        <w:pStyle w:val="af6"/>
        <w:rPr>
          <w:rFonts w:cs="Times New Roman"/>
          <w:sz w:val="32"/>
          <w:szCs w:val="32"/>
        </w:rPr>
      </w:pPr>
    </w:p>
    <w:p w:rsidR="002C410F" w:rsidRDefault="002C410F">
      <w:pPr>
        <w:pStyle w:val="af6"/>
        <w:rPr>
          <w:rFonts w:cs="Times New Roman"/>
          <w:sz w:val="32"/>
          <w:szCs w:val="32"/>
        </w:rPr>
      </w:pPr>
    </w:p>
    <w:p w:rsidR="002C410F" w:rsidRDefault="002C410F">
      <w:pPr>
        <w:pStyle w:val="af6"/>
        <w:rPr>
          <w:rFonts w:cs="Times New Roman"/>
          <w:sz w:val="32"/>
          <w:szCs w:val="32"/>
        </w:rPr>
      </w:pPr>
    </w:p>
    <w:p w:rsidR="002C410F" w:rsidRDefault="00585AF0">
      <w:pPr>
        <w:pStyle w:val="af6"/>
        <w:rPr>
          <w:rFonts w:cs="Times New Roman"/>
          <w:szCs w:val="28"/>
        </w:rPr>
      </w:pPr>
      <w:r>
        <w:lastRenderedPageBreak/>
        <w:t>Содержание</w:t>
      </w:r>
    </w:p>
    <w:sdt>
      <w:sdtPr>
        <w:id w:val="918759666"/>
        <w:docPartObj>
          <w:docPartGallery w:val="Table of Contents"/>
          <w:docPartUnique/>
        </w:docPartObj>
      </w:sdtPr>
      <w:sdtEndPr/>
      <w:sdtContent>
        <w:p w:rsidR="002C410F" w:rsidRDefault="00585AF0">
          <w:pPr>
            <w:pStyle w:val="17"/>
            <w:tabs>
              <w:tab w:val="right" w:leader="dot" w:pos="9921"/>
            </w:tabs>
          </w:pPr>
          <w:r>
            <w:fldChar w:fldCharType="begin"/>
          </w:r>
          <w:r>
            <w:instrText>TOC \o "1-3" \h</w:instrText>
          </w:r>
          <w:r>
            <w:fldChar w:fldCharType="separate"/>
          </w:r>
          <w:hyperlink w:anchor="__RefHeading___Toc88848171">
            <w:r>
              <w:t>Раздел 1. Порядок применения и внесения изменений в правила землепользования и застройки</w:t>
            </w:r>
            <w:r>
              <w:tab/>
              <w:t>4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2">
            <w:r w:rsidR="00585AF0">
              <w:t>Статья 1. Основные понятия, используемые в правилах землепользования и застройки</w:t>
            </w:r>
            <w:r w:rsidR="00585AF0">
              <w:tab/>
              <w:t>4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3">
            <w:r w:rsidR="00585AF0">
              <w:t>Статья 2. Положение о регулировании землепользования и застройки</w:t>
            </w:r>
            <w:r w:rsidR="00585AF0">
              <w:tab/>
              <w:t>4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4">
            <w:r w:rsidR="00585AF0">
      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      </w:r>
            <w:r w:rsidR="00585AF0">
              <w:tab/>
              <w:t>4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5">
            <w:r w:rsidR="00585AF0">
              <w:t>Статья 4. Положение о подготовке документации по планировке территории</w:t>
            </w:r>
            <w:r w:rsidR="00585AF0">
              <w:tab/>
              <w:t>6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6">
            <w:r w:rsidR="00585AF0">
              <w:t>Статья 5. Положение о проведении общественных обсуждений или публичных слушаний по вопросам землепользования и застройки</w:t>
            </w:r>
            <w:r w:rsidR="00585AF0">
              <w:tab/>
              <w:t>6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7">
            <w:r w:rsidR="00585AF0">
              <w:t>Статья 6. Положение о внесении изменений в правила землепользования и застройки</w:t>
            </w:r>
            <w:r w:rsidR="00585AF0">
              <w:tab/>
              <w:t>7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8">
            <w:r w:rsidR="00585AF0">
              <w:t>Статья 7. Градостроительные планы земельных участков</w:t>
            </w:r>
            <w:r w:rsidR="00585AF0">
              <w:tab/>
              <w:t>8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79">
            <w:r w:rsidR="00585AF0">
              <w:t>Статья 8. Разрешение на строительство, реконструкцию и ввод объектов капитального строительства в эксплуатацию</w:t>
            </w:r>
            <w:r w:rsidR="00585AF0">
              <w:tab/>
              <w:t>9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80">
            <w:r w:rsidR="00585AF0">
              <w:t>Раздел 2. Градостроительные регламенты</w:t>
            </w:r>
            <w:r w:rsidR="00585AF0">
              <w:tab/>
              <w:t>9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81">
            <w:r w:rsidR="00585AF0">
              <w:t>Статья 9. Общие требования, предъявляемые к установлению градостроительных регламентов</w:t>
            </w:r>
            <w:r w:rsidR="00585AF0">
              <w:tab/>
              <w:t>9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82">
            <w:r w:rsidR="00585AF0">
              <w:t>Статья 10. Перечень территориальных зон, выделенных на карте градостроительного зонирования</w:t>
            </w:r>
            <w:r w:rsidR="00585AF0">
              <w:tab/>
              <w:t>10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83">
            <w:r w:rsidR="00585AF0">
              <w:t>Статья 11. Виды разрешенного использования и предельные параметры земельных участков и объектов капитального строительства</w:t>
            </w:r>
            <w:r w:rsidR="00585AF0">
              <w:tab/>
              <w:t>11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84">
            <w:r w:rsidR="00585AF0">
              <w:t>Статья 11.1. Градостроительные регламенты. Жилые зоны (1)</w:t>
            </w:r>
            <w:r w:rsidR="00585AF0">
              <w:tab/>
              <w:t>12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89">
            <w:r w:rsidR="00585AF0">
              <w:t>Статья 11.2. Зона транспортной инфраструктуры (3.4)</w:t>
            </w:r>
            <w:r w:rsidR="00585AF0">
              <w:tab/>
              <w:t>14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91">
            <w:r w:rsidR="00585AF0">
              <w:t>Статья 11.3. Зоны сельскохозяйственного использования (4.2)</w:t>
            </w:r>
            <w:r w:rsidR="00585AF0">
              <w:tab/>
              <w:t>15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9370_4031215725">
            <w:r w:rsidR="00585AF0">
              <w:t>Статья 11.4. Иные зоны сельскохозяйственного назначения (4.3).</w:t>
            </w:r>
            <w:r w:rsidR="00585AF0">
              <w:tab/>
              <w:t>16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6852_1750624959">
            <w:r w:rsidR="00585AF0">
              <w:t>Статья 11.5. Производственная зона сельскохозяйственных предприятий (4.4)</w:t>
            </w:r>
            <w:r w:rsidR="00585AF0">
              <w:tab/>
              <w:t>18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4612_1224914637">
            <w:r w:rsidR="00585AF0">
              <w:t>Статья 11.6. Зона озелененных территорий специального назначения (5.6)</w:t>
            </w:r>
            <w:r w:rsidR="00585AF0">
              <w:tab/>
              <w:t>19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93">
            <w:r w:rsidR="00585AF0">
              <w:t>Статья 11.7. Зона кладбищ (6.1)</w:t>
            </w:r>
            <w:r w:rsidR="00585AF0">
              <w:tab/>
              <w:t>20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96">
            <w:r w:rsidR="00585AF0">
              <w:t>Статья 12. Земли, на которые градостроительные регламенты не устанавливаются</w:t>
            </w:r>
            <w:r w:rsidR="00585AF0">
              <w:tab/>
              <w:t>20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97">
            <w:r w:rsidR="00585AF0">
              <w:t>Статья 13.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      </w:r>
            <w:r w:rsidR="00585AF0">
              <w:tab/>
              <w:t>21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98">
            <w:r w:rsidR="00585AF0">
              <w:t>Статья 14. Зоны с особыми условиями использования территории</w:t>
            </w:r>
            <w:r w:rsidR="00585AF0">
              <w:tab/>
              <w:t>21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199">
            <w:r w:rsidR="00585AF0">
              <w:t>Статья 14.1. Санитарно-защитные зоны предприятий, сооружений и иных объектов</w:t>
            </w:r>
            <w:r w:rsidR="00585AF0">
              <w:tab/>
              <w:t>22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200">
            <w:r w:rsidR="00585AF0">
              <w:t>Статья 14.2. Водоохранные зоны и прибрежные защитные полосы водных объектов</w:t>
            </w:r>
            <w:r w:rsidR="00585AF0">
              <w:tab/>
              <w:t>22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201">
            <w:r w:rsidR="00585AF0">
              <w:t>Статья 14.3. Охранные зоны инженерных коммуникаций, сооружений</w:t>
            </w:r>
            <w:r w:rsidR="00585AF0">
              <w:tab/>
              <w:t>23</w:t>
            </w:r>
          </w:hyperlink>
        </w:p>
        <w:p w:rsidR="002C410F" w:rsidRDefault="00E9342B">
          <w:pPr>
            <w:pStyle w:val="17"/>
            <w:tabs>
              <w:tab w:val="right" w:leader="dot" w:pos="9921"/>
            </w:tabs>
          </w:pPr>
          <w:hyperlink w:anchor="__RefHeading___Toc88848205">
            <w:r w:rsidR="00585AF0">
              <w:t>Статья 15. Объекты культурного наследия</w:t>
            </w:r>
            <w:r w:rsidR="00585AF0">
              <w:tab/>
              <w:t>23</w:t>
            </w:r>
          </w:hyperlink>
          <w:r w:rsidR="00585AF0">
            <w:fldChar w:fldCharType="end"/>
          </w:r>
        </w:p>
      </w:sdtContent>
    </w:sdt>
    <w:p w:rsidR="002C410F" w:rsidRDefault="002C410F">
      <w:pPr>
        <w:pStyle w:val="af6"/>
        <w:rPr>
          <w:rFonts w:ascii="Calibri" w:hAnsi="Calibri"/>
          <w:sz w:val="22"/>
        </w:rPr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2C410F">
      <w:pPr>
        <w:pStyle w:val="af6"/>
      </w:pPr>
    </w:p>
    <w:p w:rsidR="002C410F" w:rsidRDefault="00585AF0">
      <w:pPr>
        <w:pStyle w:val="1"/>
        <w:ind w:firstLine="567"/>
        <w:contextualSpacing/>
        <w:rPr>
          <w:rFonts w:eastAsia="Times New Roman" w:cs="Times New Roman"/>
          <w:spacing w:val="2"/>
          <w:lang w:eastAsia="ru-RU"/>
        </w:rPr>
      </w:pPr>
      <w:r>
        <w:br w:type="page"/>
      </w:r>
    </w:p>
    <w:p w:rsidR="002C410F" w:rsidRDefault="00585AF0">
      <w:pPr>
        <w:pStyle w:val="1"/>
        <w:ind w:firstLine="567"/>
        <w:contextualSpacing/>
      </w:pPr>
      <w:bookmarkStart w:id="1" w:name="__RefHeading___Toc88848171"/>
      <w:bookmarkEnd w:id="1"/>
      <w:r>
        <w:rPr>
          <w:rFonts w:eastAsia="Times New Roman" w:cs="Times New Roman"/>
          <w:spacing w:val="2"/>
          <w:lang w:eastAsia="ru-RU"/>
        </w:rPr>
        <w:lastRenderedPageBreak/>
        <w:t>Раздел 1. Порядок применения и внесения изменений в правила землепользования и застройки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2" w:name="__RefHeading___Toc88848172"/>
      <w:bookmarkEnd w:id="2"/>
      <w:r>
        <w:rPr>
          <w:rFonts w:cs="Times New Roman"/>
        </w:rPr>
        <w:t>Статья 1. Основные понятия, используемые в правилах землепользования и застройки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В настоящих правилах землепользования и застройки муниципального образования – </w:t>
      </w:r>
      <w:proofErr w:type="spellStart"/>
      <w:r>
        <w:t>Смолеевское</w:t>
      </w:r>
      <w:proofErr w:type="spellEnd"/>
      <w:r>
        <w:t xml:space="preserve"> сельское поселение </w:t>
      </w:r>
      <w:proofErr w:type="spellStart"/>
      <w:r>
        <w:t>Ухоловского</w:t>
      </w:r>
      <w:proofErr w:type="spellEnd"/>
      <w:r>
        <w:t xml:space="preserve"> муниципального района Рязанской области (далее – правила землепользования и застройки) используются понятия и определения, содержащиеся в статье 1 Градостроительного кодекса Российской Федерации.</w:t>
      </w: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3" w:name="__RefHeading___Toc88848173"/>
      <w:bookmarkEnd w:id="3"/>
      <w:r>
        <w:rPr>
          <w:rFonts w:cs="Times New Roman"/>
        </w:rPr>
        <w:t>Статья 2. Положение о регулировании землепользования и застройки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1. В соответствии со статьей 32 Градостроительного кодекса Российской Федерации правила землепользования и застройки утверждаются представительным органом местного самоуправления.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ц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>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3. В соответствии с постановлением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 xml:space="preserve">от 06.08.2008 № 153 «Об утверждении Положения о главном управлении архитектуры и градостроительства Рязанской области» </w:t>
      </w:r>
      <w:r>
        <w:rPr>
          <w:rFonts w:eastAsia="Times New Roman" w:cs="Times New Roman"/>
          <w:szCs w:val="28"/>
          <w:lang w:eastAsia="ar-SA"/>
        </w:rPr>
        <w:t xml:space="preserve">(далее - постановление Правительства Рязанской области от 06.08.2008 № 153)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4" w:name="__RefHeading___Toc88848174"/>
      <w:bookmarkEnd w:id="4"/>
      <w:r>
        <w:rPr>
          <w:rFonts w:cs="Times New Roman"/>
        </w:rPr>
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1. В соответствии со статьей 37 Градостроительного кодекса Российской Федерации, изменение одного вида разрешенного использования земельных участков и объектов капитального строительства на другой вид такого </w:t>
      </w:r>
      <w:r>
        <w:lastRenderedPageBreak/>
        <w:t>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4.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39 Градостроительного кодекса Российской Федерации.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5. Физическое или юридическое лицо вправе оспорить в суде решение</w:t>
      </w:r>
      <w:r>
        <w:br/>
        <w:t>о предоставлении разрешения на условно разрешенный вид использования земельного участка или объекта капитального строительства либо об отказе</w:t>
      </w:r>
      <w:r>
        <w:br/>
        <w:t>в предоставлении такого разрешения.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6.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ц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>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7. В соответствии с п</w:t>
      </w:r>
      <w:r>
        <w:rPr>
          <w:rFonts w:eastAsia="Times New Roman" w:cs="Times New Roman"/>
          <w:szCs w:val="28"/>
          <w:lang w:eastAsia="ar-SA"/>
        </w:rPr>
        <w:t>остановлением Правительства Рязанской области</w:t>
      </w:r>
      <w:r>
        <w:rPr>
          <w:rFonts w:eastAsia="Times New Roman" w:cs="Times New Roman"/>
          <w:szCs w:val="28"/>
          <w:lang w:eastAsia="ar-SA"/>
        </w:rPr>
        <w:br/>
        <w:t>от 06.08.2008 № 153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5" w:name="__RefHeading___Toc88848175"/>
      <w:bookmarkEnd w:id="5"/>
      <w:r>
        <w:rPr>
          <w:rFonts w:cs="Times New Roman"/>
        </w:rPr>
        <w:lastRenderedPageBreak/>
        <w:t>Статья 4. Положение о подготовке документации по планировке  территории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 xml:space="preserve">1. В соответствии со статьей 41 Градостроительного кодекса Российской Федерации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>
        <w:t>границ зон планируемого размещения объектов капитального строительства</w:t>
      </w:r>
      <w:proofErr w:type="gramEnd"/>
      <w:r>
        <w:t>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>принятию решения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br/>
        <w:t>о подготовке документации по планировке территории, обеспечению ее подготовки, утверждению документации по планировке территории или принятию решения об отклонении такой документации 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 о направлении ее на доработку, внесению изменений в документацию по планировке территории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6" w:name="__RefHeading___Toc88848176"/>
      <w:bookmarkEnd w:id="6"/>
      <w:r>
        <w:rPr>
          <w:rFonts w:cs="Times New Roman"/>
        </w:rPr>
        <w:t>Статья 5. Положение о проведении общественных обсуждений или публичных слушаний по вопросам землепользования и застройки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>1. Проведение общественных обсуждений или публичных</w:t>
      </w:r>
      <w:r>
        <w:rPr>
          <w:rFonts w:eastAsia="Times New Roman" w:cs="Times New Roman"/>
          <w:szCs w:val="28"/>
        </w:rPr>
        <w:t xml:space="preserve"> слушаний по вопросам землепользования и застройки осуществляется в соответствии</w:t>
      </w:r>
      <w:r>
        <w:rPr>
          <w:rFonts w:eastAsia="Times New Roman" w:cs="Times New Roman"/>
          <w:szCs w:val="28"/>
        </w:rPr>
        <w:br/>
        <w:t xml:space="preserve">с </w:t>
      </w:r>
      <w:r>
        <w:rPr>
          <w:rFonts w:eastAsia="Times New Roman" w:cs="Times New Roman"/>
          <w:szCs w:val="28"/>
          <w:lang w:eastAsia="hi-IN"/>
        </w:rPr>
        <w:t>Градостроительным кодексом Российской Федерации.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2. </w:t>
      </w:r>
      <w:proofErr w:type="gramStart"/>
      <w:r>
        <w:t>Общественные обсуждения и публичные слушания по проектам генеральных планов и правил землепользования и застройки поселений и городских округов,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</w:t>
      </w:r>
      <w:proofErr w:type="gramEnd"/>
      <w:r>
        <w:t xml:space="preserve"> отклонение от предельных параметров разрешенного строительства, реконструкции объектов капитального строительства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выявления и учета мнения населения при осуществлении </w:t>
      </w:r>
      <w:r>
        <w:lastRenderedPageBreak/>
        <w:t>градостроительной деятельности в поселениях и городских округах Рязанской области.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3. Результаты общественных обсуждений и публичных слушаний носят рекомендательный характер.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4. 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5. Участники общественных обсуждений или публичных слушаний вправе представлять свои предложения и замечания, касающиеся обсуждаемых вопросов, для включения в протокол общественных обсуждений или протокол публичных слушаний.</w:t>
      </w: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7" w:name="__RefHeading___Toc88848177"/>
      <w:bookmarkEnd w:id="7"/>
      <w:r>
        <w:rPr>
          <w:rFonts w:cs="Times New Roman"/>
        </w:rPr>
        <w:t>Статья 6. Положение о внесении изменений в правила землепользования и застройки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1. Внесение изменений в правила землепользования и застройки осуществляется в порядке, предусмотренном статьями 31 и 32 Градостроительного кодекса Российской Федерации, с учетом особенностей, установленных статьей 33 данного кодекса.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2. Основаниями для рассмотрения вопроса о внесении изменений в правила землепользования и застройки являются: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1) несоответствие правил землепользования и застройки генеральному плану поселения, генеральному плану сельского округа,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2) поступление от уполномоченного Правительством Российской Федерации федерального органа исполнительной власти обязательного для исполнения</w:t>
      </w:r>
      <w:r>
        <w:br/>
        <w:t xml:space="preserve">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>
        <w:t>приаэродромной</w:t>
      </w:r>
      <w:proofErr w:type="spellEnd"/>
      <w:r>
        <w:t xml:space="preserve"> территории, которые допущены в правилах землепользования и застройки поселения, сельского округа, межселенной территории;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3) поступление предложений об изменении границ территориальных зон, изменении градостроительных регламентов;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5)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</w:t>
      </w:r>
      <w:r>
        <w:br/>
        <w:t xml:space="preserve">с особыми условиями использования территорий, территорий достопримечательных мест федерального, регионального и местного значения, </w:t>
      </w:r>
      <w:r>
        <w:lastRenderedPageBreak/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6)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8" w:name="__RefHeading___Toc88848178"/>
      <w:bookmarkEnd w:id="8"/>
      <w:r>
        <w:rPr>
          <w:rFonts w:cs="Times New Roman"/>
        </w:rPr>
        <w:t>Статья 7. Градостроительные планы земельных участков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1. В соответствии со статьей 57.3 Градостроительного кодекса Российской Федерации 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подготовке, регистрации и выдаче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  <w:proofErr w:type="gramEnd"/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4.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В соответствии с распоряжением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>от 07.02.2019 № 62-р «О создании государственного казенного учреждения Рязанской области «Центр градостроительного развития Рязанской области» путем учреждения» обеспечение реализации отдельных полномочий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 xml:space="preserve">в области градостроительной деятельности главного управления архитектуры и градостроительства Рязанской области, перераспределенных между органами местного самоуправления муниципальных образований Рязанской области и органами государственной власти Рязанской области, в части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>подготовки, регистрации и выдачи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относится к полномочиям государственного казенного учреждения Рязанской области «Центр градостроительного развития Рязанской области».</w:t>
      </w: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9" w:name="__RefHeading___Toc88848179"/>
      <w:bookmarkEnd w:id="9"/>
      <w:r>
        <w:rPr>
          <w:rFonts w:cs="Times New Roman"/>
        </w:rPr>
        <w:lastRenderedPageBreak/>
        <w:t>Статья 8. Разрешение на строительство, реконструкцию и ввод объектов капитального строительства в эксплуатацию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1. Разрешение на строительство, реконструкцию объектов капитального строительства выдается в соответствии со статьей 51 Градостроительного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кодекса Российской Федерации.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выдаче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отказу в выдаче таких разрешений, за исключением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 xml:space="preserve"> полномочий, предусмотренных статьей 51.1, частями 17, 19 и 21 статьи 55 Градостроительного кодекса Российской Федерации</w:t>
      </w:r>
      <w:r w:rsidR="000A3978"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,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2C410F" w:rsidRDefault="00585AF0">
      <w:pPr>
        <w:pStyle w:val="af6"/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2C410F" w:rsidRDefault="002C410F">
      <w:pPr>
        <w:pStyle w:val="af6"/>
        <w:rPr>
          <w:rFonts w:cs="Times New Roman"/>
          <w:color w:val="000000"/>
          <w:szCs w:val="28"/>
          <w:shd w:val="clear" w:color="auto" w:fill="FFFFFF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10" w:name="__RefHeading___Toc88848180"/>
      <w:bookmarkEnd w:id="10"/>
      <w:r>
        <w:rPr>
          <w:rFonts w:cs="Times New Roman"/>
        </w:rPr>
        <w:t>Раздел 2. Градостроительные регламенты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11" w:name="__RefHeading___Toc88848181"/>
      <w:bookmarkEnd w:id="11"/>
      <w:r>
        <w:rPr>
          <w:rFonts w:cs="Times New Roman"/>
        </w:rPr>
        <w:t xml:space="preserve">Статья 9. </w:t>
      </w:r>
      <w:r>
        <w:rPr>
          <w:rFonts w:cs="Times New Roman"/>
          <w:color w:val="000000"/>
        </w:rPr>
        <w:t>Общие требования,</w:t>
      </w:r>
      <w:r>
        <w:rPr>
          <w:rFonts w:cs="Times New Roman"/>
        </w:rPr>
        <w:t xml:space="preserve"> предъявляемые к установлению градостроительных регламентов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szCs w:val="28"/>
        </w:rPr>
      </w:pPr>
      <w:r>
        <w:rPr>
          <w:szCs w:val="28"/>
        </w:rPr>
        <w:t>1.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2C410F" w:rsidRDefault="00585AF0">
      <w:pPr>
        <w:pStyle w:val="af6"/>
      </w:pPr>
      <w:r>
        <w:t>2. Границы территориальных зон отвечают требованиям принадлежности каждого земельного участка только к одной зоне. Формирование одного земельного участка из нескольких земельных участков, расположенных</w:t>
      </w:r>
      <w:r>
        <w:br/>
        <w:t>в различных территориальных зонах, не допускается.</w:t>
      </w:r>
    </w:p>
    <w:p w:rsidR="002C410F" w:rsidRDefault="00585AF0">
      <w:pPr>
        <w:pStyle w:val="af6"/>
      </w:pPr>
      <w:r>
        <w:t>3. Правилами землепользования и застройки для каждой территориальной зоны индивидуально установлен градостроительный регламент, с учетом особенностей ее расположения и развития, а также возможности территориального сочетания различных видов использования земельных участков.</w:t>
      </w:r>
    </w:p>
    <w:p w:rsidR="002C410F" w:rsidRDefault="00585AF0">
      <w:pPr>
        <w:pStyle w:val="af6"/>
      </w:pPr>
      <w:r>
        <w:t>4. Градостроительные регламенты установлены с учетом:</w:t>
      </w:r>
    </w:p>
    <w:p w:rsidR="002C410F" w:rsidRDefault="00585AF0">
      <w:pPr>
        <w:pStyle w:val="af6"/>
      </w:pPr>
      <w:r>
        <w:t>1) фактического использования земельных участков и объектов капитального строительства в границах территориальной зоны;</w:t>
      </w:r>
    </w:p>
    <w:p w:rsidR="002C410F" w:rsidRDefault="00585AF0">
      <w:pPr>
        <w:pStyle w:val="af6"/>
      </w:pPr>
      <w:r>
        <w:lastRenderedPageBreak/>
        <w:t>2) возможного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2C410F" w:rsidRDefault="00585AF0">
      <w:pPr>
        <w:pStyle w:val="af6"/>
      </w:pPr>
      <w:r>
        <w:t xml:space="preserve">3) </w:t>
      </w:r>
      <w:r>
        <w:rPr>
          <w:szCs w:val="28"/>
        </w:rPr>
        <w:t>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:rsidR="002C410F" w:rsidRDefault="00585AF0">
      <w:pPr>
        <w:pStyle w:val="af6"/>
        <w:rPr>
          <w:szCs w:val="28"/>
        </w:rPr>
      </w:pPr>
      <w:r>
        <w:rPr>
          <w:szCs w:val="28"/>
        </w:rPr>
        <w:t>4) видов территориальных зон;</w:t>
      </w:r>
    </w:p>
    <w:p w:rsidR="002C410F" w:rsidRDefault="00585AF0">
      <w:pPr>
        <w:pStyle w:val="af6"/>
        <w:rPr>
          <w:szCs w:val="28"/>
        </w:rPr>
      </w:pPr>
      <w:r>
        <w:rPr>
          <w:szCs w:val="28"/>
        </w:rPr>
        <w:t xml:space="preserve">5) требований охраны объектов культурного наследия, а также особо </w:t>
      </w:r>
      <w:r w:rsidR="00B909FA">
        <w:rPr>
          <w:szCs w:val="28"/>
        </w:rPr>
        <w:t>охраняемых природных территорий</w:t>
      </w:r>
      <w:r>
        <w:rPr>
          <w:szCs w:val="28"/>
        </w:rPr>
        <w:t xml:space="preserve"> и иных природных объектов.</w:t>
      </w:r>
    </w:p>
    <w:p w:rsidR="002C410F" w:rsidRDefault="00585AF0">
      <w:pPr>
        <w:pStyle w:val="af6"/>
      </w:pPr>
      <w:r>
        <w:rPr>
          <w:szCs w:val="28"/>
        </w:rPr>
        <w:t>5. Действие установленных правилами землепользования и застройки градостроительн</w:t>
      </w:r>
      <w:r>
        <w:rPr>
          <w:color w:val="000000"/>
          <w:szCs w:val="28"/>
        </w:rPr>
        <w:t>ых</w:t>
      </w:r>
      <w:r>
        <w:rPr>
          <w:szCs w:val="28"/>
        </w:rPr>
        <w:t xml:space="preserve"> регламент</w:t>
      </w:r>
      <w:r>
        <w:rPr>
          <w:color w:val="000000"/>
          <w:szCs w:val="28"/>
        </w:rPr>
        <w:t>ов</w:t>
      </w:r>
      <w:r>
        <w:rPr>
          <w:szCs w:val="28"/>
        </w:rPr>
        <w:t xml:space="preserve"> распространяется в равной мере на все земельные участки и объекты капитального строительства, расположенные в границах территориальных зон, установленных на карте градостроительного зонирования, за исключением земельных участков</w:t>
      </w:r>
      <w:r w:rsidR="00150BAA">
        <w:rPr>
          <w:szCs w:val="28"/>
        </w:rPr>
        <w:t>,</w:t>
      </w:r>
      <w:r>
        <w:rPr>
          <w:szCs w:val="28"/>
        </w:rPr>
        <w:t xml:space="preserve"> указанных в части 6 настоящей статьи.</w:t>
      </w:r>
    </w:p>
    <w:p w:rsidR="002C410F" w:rsidRDefault="00585AF0">
      <w:pPr>
        <w:pStyle w:val="af6"/>
        <w:rPr>
          <w:szCs w:val="28"/>
        </w:rPr>
      </w:pPr>
      <w:r>
        <w:rPr>
          <w:szCs w:val="28"/>
        </w:rPr>
        <w:t>6. Действие градостроительного регламента не распространяется на земельные участки:</w:t>
      </w:r>
    </w:p>
    <w:p w:rsidR="002C410F" w:rsidRDefault="00585AF0">
      <w:pPr>
        <w:pStyle w:val="af6"/>
      </w:pPr>
      <w: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наследия;</w:t>
      </w:r>
    </w:p>
    <w:p w:rsidR="002C410F" w:rsidRDefault="00585AF0">
      <w:pPr>
        <w:pStyle w:val="af6"/>
      </w:pPr>
      <w:r>
        <w:t>2) в границах территорий общего пользования;</w:t>
      </w:r>
    </w:p>
    <w:p w:rsidR="002C410F" w:rsidRDefault="00585AF0">
      <w:pPr>
        <w:pStyle w:val="af6"/>
      </w:pPr>
      <w:proofErr w:type="gramStart"/>
      <w:r>
        <w:t>3) предназначенные для размещения линейных объектов и (или) занятые линейными объектами;</w:t>
      </w:r>
      <w:proofErr w:type="gramEnd"/>
    </w:p>
    <w:p w:rsidR="002C410F" w:rsidRDefault="00585AF0">
      <w:pPr>
        <w:pStyle w:val="af6"/>
        <w:rPr>
          <w:szCs w:val="28"/>
        </w:rPr>
      </w:pPr>
      <w:proofErr w:type="gramStart"/>
      <w:r>
        <w:rPr>
          <w:szCs w:val="28"/>
        </w:rPr>
        <w:t>4) предоставленные для добычи полезных ископаемых.</w:t>
      </w:r>
      <w:proofErr w:type="gramEnd"/>
    </w:p>
    <w:p w:rsidR="002C410F" w:rsidRDefault="002C410F">
      <w:pPr>
        <w:pStyle w:val="af6"/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12" w:name="__RefHeading___Toc88848182"/>
      <w:bookmarkEnd w:id="12"/>
      <w:r>
        <w:rPr>
          <w:rFonts w:cs="Times New Roman"/>
        </w:rPr>
        <w:t xml:space="preserve">Статья 10. </w:t>
      </w:r>
      <w:r>
        <w:rPr>
          <w:rFonts w:cs="Times New Roman"/>
          <w:color w:val="000000"/>
        </w:rPr>
        <w:t>П</w:t>
      </w:r>
      <w:r>
        <w:rPr>
          <w:rFonts w:cs="Times New Roman"/>
        </w:rPr>
        <w:t>еречень территориальных зон, выделенных на карте градостроительного зонирования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  <w:rPr>
          <w:rFonts w:eastAsia="Times New Roman"/>
          <w:spacing w:val="5"/>
          <w:szCs w:val="28"/>
        </w:rPr>
      </w:pPr>
      <w:r>
        <w:rPr>
          <w:rFonts w:eastAsia="Times New Roman"/>
          <w:spacing w:val="5"/>
          <w:szCs w:val="28"/>
        </w:rPr>
        <w:t xml:space="preserve">В результате градостроительного зонирования территории муниципального образования – </w:t>
      </w:r>
      <w:proofErr w:type="spellStart"/>
      <w:r>
        <w:rPr>
          <w:rFonts w:eastAsia="Times New Roman"/>
          <w:spacing w:val="5"/>
          <w:szCs w:val="28"/>
        </w:rPr>
        <w:t>Смолеевское</w:t>
      </w:r>
      <w:proofErr w:type="spellEnd"/>
      <w:r>
        <w:rPr>
          <w:rFonts w:eastAsia="Times New Roman"/>
          <w:spacing w:val="5"/>
          <w:szCs w:val="28"/>
        </w:rPr>
        <w:t xml:space="preserve">  сельское поселение </w:t>
      </w:r>
      <w:proofErr w:type="spellStart"/>
      <w:r>
        <w:rPr>
          <w:rFonts w:eastAsia="Times New Roman"/>
          <w:spacing w:val="5"/>
          <w:szCs w:val="28"/>
        </w:rPr>
        <w:t>Ухоловского</w:t>
      </w:r>
      <w:proofErr w:type="spellEnd"/>
      <w:r>
        <w:rPr>
          <w:rFonts w:eastAsia="Times New Roman"/>
          <w:spacing w:val="5"/>
          <w:szCs w:val="28"/>
        </w:rPr>
        <w:t xml:space="preserve"> муниципального района Рязанской области установлены следующие виды территориальных зон</w:t>
      </w:r>
      <w:r w:rsidR="00150BAA">
        <w:rPr>
          <w:rFonts w:eastAsia="Times New Roman"/>
          <w:spacing w:val="5"/>
          <w:szCs w:val="28"/>
        </w:rPr>
        <w:t>,</w:t>
      </w:r>
      <w:r>
        <w:rPr>
          <w:rFonts w:eastAsia="Times New Roman"/>
          <w:spacing w:val="5"/>
          <w:szCs w:val="28"/>
        </w:rPr>
        <w:t xml:space="preserve"> представленные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2C410F">
        <w:trPr>
          <w:trHeight w:val="497"/>
          <w:tblHeader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Обозначение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территориальной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зоны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Наименование (код) вида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территориальной зоны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8260" distB="48260" distL="47625" distR="48260" simplePos="0" relativeHeight="3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43815</wp:posOffset>
                      </wp:positionV>
                      <wp:extent cx="695960" cy="313055"/>
                      <wp:effectExtent l="5715" t="5080" r="4445" b="5080"/>
                      <wp:wrapSquare wrapText="largest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160" cy="312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4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585AF0">
                                  <w:pPr>
                                    <w:pStyle w:val="aff3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fillcolor="#ff6450" stroked="t" style="position:absolute;margin-left:34.4pt;margin-top:3.45pt;width:54.7pt;height:24.55pt;v-text-anchor:top">
                      <w10:wrap type="square"/>
                      <v:fill o:detectmouseclick="t" type="solid" color2="#009ba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57"/>
              <w:rPr>
                <w:szCs w:val="24"/>
              </w:rPr>
            </w:pPr>
            <w:r>
              <w:rPr>
                <w:color w:val="000000"/>
                <w:szCs w:val="24"/>
              </w:rPr>
              <w:t>Жилые зоны</w:t>
            </w:r>
            <w:r>
              <w:rPr>
                <w:szCs w:val="24"/>
              </w:rPr>
              <w:t xml:space="preserve"> (1)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6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50800</wp:posOffset>
                      </wp:positionV>
                      <wp:extent cx="691515" cy="308610"/>
                      <wp:effectExtent l="5080" t="5715" r="5080" b="4445"/>
                      <wp:wrapNone/>
                      <wp:docPr id="3" name="Врезка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A9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585AF0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3.4</w:t>
                                  </w:r>
                                </w:p>
                                <w:p w:rsidR="002C410F" w:rsidRDefault="002C410F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" fillcolor="#006a91" stroked="t" style="position:absolute;margin-left:35.15pt;margin-top:4pt;width:54.35pt;height:24.2pt;v-text-anchor:top">
                      <w10:wrap type="none"/>
                      <v:fill o:detectmouseclick="t" type="solid" color2="#ff956e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3.4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57"/>
            </w:pPr>
            <w:r>
              <w:t>Зона транспортной инфраструктуры (3.4)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57150</wp:posOffset>
                      </wp:positionV>
                      <wp:extent cx="691515" cy="308610"/>
                      <wp:effectExtent l="5080" t="5715" r="5080" b="4445"/>
                      <wp:wrapNone/>
                      <wp:docPr id="5" name="Врезка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B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585AF0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4.2</w:t>
                                  </w:r>
                                </w:p>
                                <w:p w:rsidR="002C410F" w:rsidRDefault="002C410F">
                                  <w:pPr>
                                    <w:widowControl w:val="0"/>
                                    <w:tabs>
                                      <w:tab w:val="left" w:pos="426"/>
                                    </w:tabs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" fillcolor="#ffffb6" stroked="t" style="position:absolute;margin-left:35.15pt;margin-top:4.5pt;width:54.35pt;height:24.2pt;v-text-anchor:top">
                      <w10:wrap type="none"/>
                      <v:fill o:detectmouseclick="t" type="solid" color2="#00004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4.2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tabs>
                                <w:tab w:val="clear" w:pos="720"/>
                                <w:tab w:val="left" w:pos="426" w:leader="none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57"/>
            </w:pPr>
            <w:r>
              <w:t>Зоны сельскохозяйственного использования (4.2)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7" name="Врезка6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_0" stroked="f" style="position:absolute;margin-left:34pt;margin-top:5pt;width:58.25pt;height:22.95pt;v-text-anchor:middle">
                      <w10:wrap type="none"/>
                      <v:fill o:detectmouseclick="t" on="fals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11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63500</wp:posOffset>
                      </wp:positionV>
                      <wp:extent cx="687705" cy="292735"/>
                      <wp:effectExtent l="0" t="0" r="0" b="0"/>
                      <wp:wrapSquare wrapText="bothSides"/>
                      <wp:docPr id="8" name="Изображение9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7240" cy="291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DAA66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Изображение9_0" fillcolor="#cdaa66" stroked="t" style="position:absolute;margin-left:35.7pt;margin-top:5pt;width:54.05pt;height:22.95pt;v-text-anchor:middle">
                      <w10:wrap type="none"/>
                      <v:fill o:detectmouseclick="t" type="solid" color2="#325599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9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585AF0">
                                  <w:pPr>
                                    <w:pStyle w:val="aff3"/>
                                    <w:widowControl w:val="0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Cs w:val="24"/>
                                    </w:rPr>
                                    <w:t>4.3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stroked="f" style="position:absolute;margin-left:34pt;margin-top:5pt;width:58.25pt;height:22.95pt;v-text-anchor:top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ind w:left="0" w:right="0" w:hang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4.3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widowControl w:val="0"/>
              <w:spacing w:line="276" w:lineRule="auto"/>
              <w:ind w:left="57" w:firstLine="0"/>
              <w:jc w:val="left"/>
            </w:pPr>
            <w:r>
              <w:t>Иные зоны сельскохозяйственного назначения (4.3)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0" distR="0" simplePos="0" relativeHeight="5" behindDoc="0" locked="0" layoutInCell="0" allowOverlap="1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51435</wp:posOffset>
                      </wp:positionV>
                      <wp:extent cx="691515" cy="308610"/>
                      <wp:effectExtent l="5080" t="5715" r="5080" b="4445"/>
                      <wp:wrapNone/>
                      <wp:docPr id="11" name="Врезка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585AF0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4.4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" fillcolor="#c0c000" stroked="t" style="position:absolute;margin-left:34.8pt;margin-top:4.05pt;width:54.35pt;height:24.2pt;v-text-anchor:top">
                      <w10:wrap type="none"/>
                      <v:fill o:detectmouseclick="t" type="solid" color2="#3f3f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4.4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57"/>
            </w:pPr>
            <w:r>
              <w:t>Производственная зона сельскохозяйственных предприятий (4.4)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7" behindDoc="0" locked="0" layoutInCell="0" allowOverlap="1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56515</wp:posOffset>
                      </wp:positionV>
                      <wp:extent cx="691515" cy="308610"/>
                      <wp:effectExtent l="5080" t="5715" r="5080" b="4445"/>
                      <wp:wrapNone/>
                      <wp:docPr id="13" name="Врезка1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9B3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585AF0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5.6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0" fillcolor="#69b366" stroked="t" style="position:absolute;margin-left:35.3pt;margin-top:4.45pt;width:54.35pt;height:24.2pt;v-text-anchor:top">
                      <w10:wrap type="none"/>
                      <v:fill o:detectmouseclick="t" type="solid" color2="#964c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widowControl w:val="0"/>
              <w:ind w:left="57" w:firstLine="0"/>
              <w:jc w:val="left"/>
            </w:pPr>
            <w:r>
              <w:t>Зона озелененных территорий специального назначения (5.6)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9" behindDoc="0" locked="0" layoutInCell="0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22860</wp:posOffset>
                      </wp:positionV>
                      <wp:extent cx="758825" cy="391160"/>
                      <wp:effectExtent l="0" t="0" r="0" b="0"/>
                      <wp:wrapNone/>
                      <wp:docPr id="15" name="Врезка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60" cy="390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585AF0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6.1</w:t>
                                  </w:r>
                                </w:p>
                              </w:txbxContent>
                            </wps:txbx>
                            <wps:bodyPr lIns="120600" tIns="74880" rIns="120600" bIns="7488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" stroked="f" style="position:absolute;margin-left:32.85pt;margin-top:1.8pt;width:59.65pt;height:30.7pt;v-text-anchor:top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63905" cy="377190"/>
                  <wp:effectExtent l="0" t="0" r="0" b="0"/>
                  <wp:docPr id="17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-6341" t="-12335" r="-6341" b="-12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57"/>
            </w:pPr>
            <w:r>
              <w:t>Зона кладбищ (6.1)</w:t>
            </w:r>
          </w:p>
        </w:tc>
      </w:tr>
    </w:tbl>
    <w:p w:rsidR="002C410F" w:rsidRDefault="002C410F">
      <w:pPr>
        <w:pStyle w:val="af6"/>
      </w:pPr>
    </w:p>
    <w:p w:rsidR="002C410F" w:rsidRDefault="00585AF0">
      <w:pPr>
        <w:pStyle w:val="1"/>
        <w:ind w:firstLine="567"/>
        <w:contextualSpacing/>
      </w:pPr>
      <w:bookmarkStart w:id="13" w:name="__RefHeading___Toc88848183"/>
      <w:bookmarkEnd w:id="13"/>
      <w:r>
        <w:rPr>
          <w:rFonts w:cs="Times New Roman"/>
        </w:rPr>
        <w:t>Статья 11.</w:t>
      </w:r>
      <w:r>
        <w:rPr>
          <w:rFonts w:eastAsia="Times New Roman" w:cs="Times New Roman"/>
          <w:spacing w:val="2"/>
          <w:lang w:eastAsia="ru-RU"/>
        </w:rPr>
        <w:t xml:space="preserve"> Виды разрешенного использования и предельные параметры земельных участков и объектов капитального строительства</w:t>
      </w:r>
    </w:p>
    <w:p w:rsidR="002C410F" w:rsidRDefault="002C410F">
      <w:pPr>
        <w:pStyle w:val="af6"/>
      </w:pPr>
    </w:p>
    <w:p w:rsidR="002C410F" w:rsidRDefault="00585AF0">
      <w:pPr>
        <w:pStyle w:val="af6"/>
      </w:pPr>
      <w:r>
        <w:t>1.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строительства:</w:t>
      </w:r>
    </w:p>
    <w:p w:rsidR="002C410F" w:rsidRDefault="00585AF0">
      <w:pPr>
        <w:pStyle w:val="af6"/>
      </w:pPr>
      <w:r>
        <w:t>1) основные виды разрешенного использования;</w:t>
      </w:r>
    </w:p>
    <w:p w:rsidR="002C410F" w:rsidRDefault="00585AF0">
      <w:pPr>
        <w:pStyle w:val="af6"/>
      </w:pPr>
      <w:r>
        <w:t xml:space="preserve">2) </w:t>
      </w:r>
      <w:r>
        <w:rPr>
          <w:spacing w:val="4"/>
        </w:rPr>
        <w:t>условно разрешенные виды использования;</w:t>
      </w:r>
    </w:p>
    <w:p w:rsidR="002C410F" w:rsidRDefault="00585AF0">
      <w:pPr>
        <w:pStyle w:val="af6"/>
      </w:pPr>
      <w:r>
        <w:rPr>
          <w:spacing w:val="4"/>
        </w:rPr>
        <w:t xml:space="preserve">3) вспомогательные виды разрешенного использования, допустимые только в качестве </w:t>
      </w:r>
      <w:proofErr w:type="gramStart"/>
      <w:r>
        <w:rPr>
          <w:spacing w:val="4"/>
        </w:rPr>
        <w:t>дополнительных</w:t>
      </w:r>
      <w:proofErr w:type="gramEnd"/>
      <w:r>
        <w:rPr>
          <w:spacing w:val="4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2C410F" w:rsidRDefault="00585AF0">
      <w:pPr>
        <w:pStyle w:val="af6"/>
      </w:pPr>
      <w:r>
        <w:rPr>
          <w:color w:val="000000"/>
          <w:spacing w:val="4"/>
        </w:rPr>
        <w:t>2</w:t>
      </w:r>
      <w:r>
        <w:rPr>
          <w:spacing w:val="4"/>
        </w:rPr>
        <w:t>. Виды разрешенного использования земельных участков, содержащиеся в градостроительных регламентах, установлены в</w:t>
      </w:r>
      <w:r>
        <w:rPr>
          <w:spacing w:val="5"/>
          <w:szCs w:val="28"/>
        </w:rPr>
        <w:t xml:space="preserve"> соответствии с Градостроительным кодексом Российской Федерации, классификатором видов разрешенного использования земельных участков, утвержденным </w:t>
      </w:r>
      <w:r>
        <w:rPr>
          <w:color w:val="000000"/>
          <w:spacing w:val="5"/>
          <w:szCs w:val="28"/>
        </w:rPr>
        <w:t>федеральным органом исполнительной власти, осуществляющим функции по выборке государственной политики и нормативному регулированию в сфере земельных отношений.</w:t>
      </w:r>
    </w:p>
    <w:p w:rsidR="002C410F" w:rsidRDefault="00585AF0">
      <w:pPr>
        <w:pStyle w:val="af6"/>
      </w:pPr>
      <w:r>
        <w:rPr>
          <w:color w:val="000000"/>
          <w:spacing w:val="5"/>
          <w:szCs w:val="28"/>
        </w:rPr>
        <w:t>3.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2C410F" w:rsidRDefault="00585AF0">
      <w:pPr>
        <w:pStyle w:val="af6"/>
      </w:pPr>
      <w:r>
        <w:rPr>
          <w:color w:val="000000"/>
        </w:rPr>
        <w:t>4</w:t>
      </w:r>
      <w:r>
        <w:t>. Виды разрешенного использования объектов капитального строительства содержатся в описании видов разрешенного использования земельных участков и отдельно не устанавливаются.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5.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для всех территориальных зон устанавливаются идентичными, установленным предельным параметрам разрешенного строительства, реконструкции объектов капитального строительства, установленным для основных и условно разрешенных видов использования, совместно с которыми применяются вспомогательные виды разрешенного использования.</w:t>
      </w:r>
    </w:p>
    <w:p w:rsidR="002C410F" w:rsidRDefault="00585AF0">
      <w:pPr>
        <w:pStyle w:val="af6"/>
      </w:pPr>
      <w:r>
        <w:rPr>
          <w:color w:val="000000"/>
          <w:szCs w:val="28"/>
        </w:rPr>
        <w:t>6. Если предельные размеры земельных участков</w:t>
      </w:r>
      <w:r>
        <w:rPr>
          <w:rFonts w:eastAsia="Times New Roman" w:cs="Times New Roman"/>
          <w:color w:val="000000"/>
          <w:szCs w:val="28"/>
          <w:lang w:eastAsia="ru-RU"/>
        </w:rPr>
        <w:t>, 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устанавливаются в территориальных зонах, то </w:t>
      </w:r>
      <w:r>
        <w:rPr>
          <w:color w:val="000000"/>
          <w:szCs w:val="28"/>
        </w:rPr>
        <w:lastRenderedPageBreak/>
        <w:t>такие предельные размеры земельных участков</w:t>
      </w:r>
      <w:r>
        <w:rPr>
          <w:rFonts w:eastAsia="Times New Roman" w:cs="Times New Roman"/>
          <w:color w:val="000000"/>
          <w:szCs w:val="28"/>
          <w:lang w:eastAsia="ru-RU"/>
        </w:rPr>
        <w:t>, 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подлежат установлению (далее - НПУ).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7</w:t>
      </w:r>
      <w:r>
        <w:rPr>
          <w:rFonts w:eastAsia="Times New Roman" w:cs="Times New Roman"/>
          <w:spacing w:val="2"/>
          <w:szCs w:val="28"/>
          <w:lang w:eastAsia="ru-RU"/>
        </w:rPr>
        <w:t xml:space="preserve">. </w:t>
      </w:r>
      <w:proofErr w:type="gramStart"/>
      <w:r>
        <w:rPr>
          <w:color w:val="000000"/>
          <w:szCs w:val="28"/>
        </w:rPr>
        <w:t>П</w:t>
      </w:r>
      <w:r>
        <w:rPr>
          <w:rFonts w:eastAsia="Times New Roman" w:cs="Times New Roman"/>
          <w:color w:val="000000"/>
          <w:szCs w:val="28"/>
          <w:lang w:eastAsia="ru-RU"/>
        </w:rPr>
        <w:t>редельные размеры земельных участков, в том числе их площадь</w:t>
      </w:r>
      <w:r w:rsidR="00034202">
        <w:rPr>
          <w:rFonts w:eastAsia="Times New Roman" w:cs="Times New Roman"/>
          <w:color w:val="000000"/>
          <w:szCs w:val="28"/>
          <w:lang w:eastAsia="ru-RU"/>
        </w:rPr>
        <w:t>,</w:t>
      </w:r>
      <w:r>
        <w:rPr>
          <w:rFonts w:eastAsia="Times New Roman" w:cs="Times New Roman"/>
          <w:color w:val="000000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не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распространяются на отношения по землепользованию, возникшие до вступления в силу настоящих правил землепользования и застройки, в том числе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 оперативном управлении объекты капитального строительства, расположенные на земельных участках, находящихся в государственной или</w:t>
      </w:r>
      <w:proofErr w:type="gram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муниципальной собственности, прав на эти земельные участки при условии, что соответствующие объекты капитального строительства существовали на законных основаниях до вступления в силу настоящих правил землепользования и застройки.</w:t>
      </w:r>
    </w:p>
    <w:p w:rsidR="002C410F" w:rsidRDefault="00585AF0">
      <w:pPr>
        <w:pStyle w:val="af6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8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Инженерно-технические объекты, сооружения и коммуникации, обеспечивающие реализацию разрешенного использования для отдельных земельных участков 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(электроснабжения, теплоснабжения, газоснабжени</w:t>
      </w:r>
      <w:r>
        <w:rPr>
          <w:rFonts w:eastAsia="Times New Roman" w:cs="Times New Roman"/>
          <w:color w:val="000000"/>
          <w:spacing w:val="2"/>
          <w:szCs w:val="28"/>
        </w:rPr>
        <w:t>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водоснабжения, </w:t>
      </w:r>
      <w:r>
        <w:rPr>
          <w:rFonts w:eastAsia="Times New Roman" w:cs="Times New Roman"/>
          <w:color w:val="000000"/>
          <w:spacing w:val="2"/>
          <w:szCs w:val="28"/>
        </w:rPr>
        <w:t>водоотведения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pacing w:val="2"/>
          <w:szCs w:val="28"/>
        </w:rPr>
        <w:t>связи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и т.д.)</w:t>
      </w:r>
      <w:r>
        <w:rPr>
          <w:color w:val="000000"/>
        </w:rPr>
        <w:t xml:space="preserve"> считаются всегда разрешенными при условии соответствия строительным и противопожарным нормам и правилам, технологическим стандартам безопасности, а также условиям охраны окружающей среды, что подтверждается при согласовании проектной документации.</w:t>
      </w:r>
      <w:proofErr w:type="gramEnd"/>
    </w:p>
    <w:p w:rsidR="002C410F" w:rsidRDefault="00585AF0">
      <w:pPr>
        <w:pStyle w:val="af6"/>
      </w:pPr>
      <w:r>
        <w:rPr>
          <w:color w:val="000000"/>
          <w:szCs w:val="28"/>
        </w:rPr>
        <w:t>9</w:t>
      </w:r>
      <w:r>
        <w:rPr>
          <w:szCs w:val="28"/>
        </w:rPr>
        <w:t xml:space="preserve">. </w:t>
      </w:r>
      <w:proofErr w:type="gramStart"/>
      <w:r>
        <w:rPr>
          <w:szCs w:val="28"/>
        </w:rPr>
        <w:t xml:space="preserve">При определении количества этажей </w:t>
      </w:r>
      <w:r>
        <w:rPr>
          <w:color w:val="000000"/>
          <w:szCs w:val="28"/>
        </w:rPr>
        <w:t>объектов капитального строительства</w:t>
      </w:r>
      <w:r>
        <w:rPr>
          <w:szCs w:val="28"/>
        </w:rPr>
        <w:t xml:space="preserve"> учитываются все этажи, включая подземные, подвальный, цокольный, надземные, технические, мансардный; не учитывают: подполье, проветриваемое подполье, техническое подполье, технические пространства, чердак, технический чердак, расположенные на крыше технические помещения (крышные котельные, машинные отделения лифтов, помещения вентиляционных камер и другие).</w:t>
      </w:r>
      <w:proofErr w:type="gramEnd"/>
    </w:p>
    <w:p w:rsidR="002C410F" w:rsidRDefault="00585AF0">
      <w:pPr>
        <w:pStyle w:val="af6"/>
        <w:rPr>
          <w:szCs w:val="28"/>
        </w:rPr>
      </w:pPr>
      <w:r>
        <w:rPr>
          <w:szCs w:val="28"/>
        </w:rPr>
        <w:t xml:space="preserve">При размещении </w:t>
      </w:r>
      <w:r>
        <w:rPr>
          <w:color w:val="000000"/>
          <w:szCs w:val="28"/>
        </w:rPr>
        <w:t>объекта капитального строительства</w:t>
      </w:r>
      <w:r>
        <w:rPr>
          <w:szCs w:val="28"/>
        </w:rPr>
        <w:t xml:space="preserve"> на земельном участке с уклоном первым надземным следует считать этаж с отметкой пола помещений выше наиболее низкой планировочной отметки земли.</w:t>
      </w:r>
    </w:p>
    <w:p w:rsidR="002C410F" w:rsidRDefault="00585AF0">
      <w:pPr>
        <w:pStyle w:val="af6"/>
      </w:pPr>
      <w:r>
        <w:rPr>
          <w:color w:val="000000"/>
          <w:szCs w:val="28"/>
        </w:rPr>
        <w:t>10</w:t>
      </w:r>
      <w:r>
        <w:rPr>
          <w:szCs w:val="28"/>
        </w:rPr>
        <w:t xml:space="preserve">. Высота </w:t>
      </w:r>
      <w:r>
        <w:rPr>
          <w:color w:val="000000"/>
          <w:szCs w:val="28"/>
        </w:rPr>
        <w:t>объекта капитального строительства определяется как</w:t>
      </w:r>
      <w:r>
        <w:rPr>
          <w:szCs w:val="28"/>
        </w:rPr>
        <w:t xml:space="preserve"> вертикальный размер, измеряемый от проектной отметки земли до верхней отметки самого высокого конструктивного элемента здания (парапет кровли, карниз, конек кровли, верх фронтона, купол, шпиль, башня).</w:t>
      </w:r>
    </w:p>
    <w:p w:rsidR="002C410F" w:rsidRDefault="00585AF0">
      <w:pPr>
        <w:pStyle w:val="af6"/>
      </w:pPr>
      <w:r>
        <w:rPr>
          <w:color w:val="000000"/>
          <w:szCs w:val="28"/>
        </w:rPr>
        <w:t>11. Процент застройки в границах земельного участка определяется как отношение суммарной площади земельного участка, которая может быть застроена, ко всей площади земельного участка.</w:t>
      </w:r>
    </w:p>
    <w:p w:rsidR="002C410F" w:rsidRDefault="002C410F">
      <w:pPr>
        <w:pStyle w:val="af6"/>
        <w:rPr>
          <w:rFonts w:cs="Times New Roman"/>
          <w:color w:val="000000"/>
          <w:szCs w:val="28"/>
        </w:rPr>
      </w:pPr>
    </w:p>
    <w:p w:rsidR="002C410F" w:rsidRDefault="00585AF0">
      <w:pPr>
        <w:pStyle w:val="1"/>
        <w:ind w:firstLine="567"/>
        <w:contextualSpacing/>
      </w:pPr>
      <w:bookmarkStart w:id="14" w:name="__RefHeading___Toc88848184"/>
      <w:bookmarkEnd w:id="14"/>
      <w:r>
        <w:rPr>
          <w:rFonts w:cs="Times New Roman"/>
        </w:rPr>
        <w:t xml:space="preserve">Статья 11.1. </w:t>
      </w:r>
      <w:r>
        <w:rPr>
          <w:rFonts w:eastAsia="Calibri" w:cs="Times New Roman"/>
          <w:lang w:eastAsia="en-US"/>
        </w:rPr>
        <w:t>Градостроительные регламенты. Жилые зоны (1)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numPr>
          <w:ilvl w:val="0"/>
          <w:numId w:val="1"/>
        </w:num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Жилые зоны предназначены для размещения преимущественно индивидуальных жилых домов с приусадебными земельными участками, малоэтажных многоквартирных и блокированных жилых домов, объектов государственного управления, коммунально-бытового обслуживания, </w:t>
      </w:r>
      <w:r>
        <w:rPr>
          <w:color w:val="000000"/>
          <w:sz w:val="28"/>
          <w:szCs w:val="28"/>
        </w:rPr>
        <w:lastRenderedPageBreak/>
        <w:t>здравоохранения, образования, культуры, спорта, торговли, а также необходимых объектов инженерной и транспортной инфраструктуры.</w:t>
      </w:r>
    </w:p>
    <w:p w:rsidR="002C410F" w:rsidRDefault="00585AF0">
      <w:pPr>
        <w:numPr>
          <w:ilvl w:val="0"/>
          <w:numId w:val="1"/>
        </w:num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Виды разрешенного использования земельных участков и объектов капитального строительства в жилых зонах представлены в таблице ниже. 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511"/>
        <w:gridCol w:w="5275"/>
        <w:gridCol w:w="2135"/>
      </w:tblGrid>
      <w:tr w:rsidR="002C410F">
        <w:trPr>
          <w:tblHeader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Вид разрешенного использования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Наименование вида разрешенного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использования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Код вида разрешенного использования</w:t>
            </w:r>
          </w:p>
        </w:tc>
      </w:tr>
      <w:tr w:rsidR="002C410F">
        <w:tc>
          <w:tcPr>
            <w:tcW w:w="251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Основные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виды разрешенного использования</w:t>
            </w: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для индивидуального жилищного строительства;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малоэтажная многоквартирная жилая застройка;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2.1.1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для ведения личного подсобного хозяйства (приусадебный земельный участок);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2.2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блокированная жилая застройка;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2.3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хранение автотранспорта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2.7.1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административные здания организаций, </w:t>
            </w:r>
            <w:proofErr w:type="spellStart"/>
            <w:proofErr w:type="gramStart"/>
            <w:r>
              <w:rPr>
                <w:color w:val="000000"/>
              </w:rPr>
              <w:t>обеспечи-вающих</w:t>
            </w:r>
            <w:proofErr w:type="spellEnd"/>
            <w:proofErr w:type="gramEnd"/>
            <w:r>
              <w:rPr>
                <w:color w:val="000000"/>
              </w:rPr>
              <w:t xml:space="preserve"> предоставление коммунальных услуг;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2C410F">
            <w:pPr>
              <w:pStyle w:val="aff1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оказание услуг связи;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3.2.3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бытовое обслуживание;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амбулаторно-поликлиническое обслуживание;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3.4.1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дошкольное, начальное и среднее общее образование;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2C410F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3.5.1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культурное развитие;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3.6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государственное управление;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3.8.1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rPr>
                <w:rFonts w:cs="Tahoma"/>
                <w:lang w:eastAsia="en-US"/>
              </w:rPr>
              <w:t>амбулаторное ветеринарное обслуживание</w:t>
            </w:r>
            <w:r>
              <w:t>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t>3.10.1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магазины;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4.4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обеспечение занятий спортом в помещениях;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5.1.2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площадки для занятий спортом;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5.1.3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обеспечение внутреннего правопорядка;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8.3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историко-культурная деятельность;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9.3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земельные участки (территории) общего пользования.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2C410F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12.0</w:t>
            </w:r>
          </w:p>
        </w:tc>
      </w:tr>
      <w:tr w:rsidR="002C410F"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Вспомогательные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виды разрешенного использования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</w:tr>
      <w:tr w:rsidR="002C410F"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площадки для занятий спортом.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5.1.3</w:t>
            </w:r>
          </w:p>
        </w:tc>
      </w:tr>
      <w:tr w:rsidR="002C410F">
        <w:tc>
          <w:tcPr>
            <w:tcW w:w="251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Условно разрешенные виды разрешенного использования</w:t>
            </w: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t>религиозное использование;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t>3.7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pStyle w:val="aff1"/>
              <w:widowControl w:val="0"/>
              <w:numPr>
                <w:ilvl w:val="0"/>
                <w:numId w:val="1"/>
              </w:numPr>
              <w:ind w:left="28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</w:pPr>
            <w:r>
              <w:rPr>
                <w:rFonts w:cs="Tahoma"/>
                <w:lang w:eastAsia="en-US"/>
              </w:rPr>
              <w:t>обеспечение деятельности в области гидрометеорологии и смежных с ней областях</w:t>
            </w:r>
            <w:r>
              <w:t>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28"/>
              <w:jc w:val="center"/>
            </w:pPr>
            <w:r>
              <w:t>3.9.1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деловое управление;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color w:val="000000"/>
              </w:rPr>
              <w:t>общественное питание.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</w:tr>
    </w:tbl>
    <w:p w:rsidR="002C410F" w:rsidRDefault="00585AF0">
      <w:pPr>
        <w:numPr>
          <w:ilvl w:val="0"/>
          <w:numId w:val="1"/>
        </w:num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Предельные размеры земельных участков и предельные параметры разрешенного строительства, реконструкции объектов капитального строительства в жилых зонах представлены в таблице ниже.</w:t>
      </w:r>
    </w:p>
    <w:tbl>
      <w:tblPr>
        <w:tblW w:w="9897" w:type="dxa"/>
        <w:tblInd w:w="27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729"/>
        <w:gridCol w:w="686"/>
        <w:gridCol w:w="739"/>
        <w:gridCol w:w="702"/>
        <w:gridCol w:w="828"/>
        <w:gridCol w:w="824"/>
        <w:gridCol w:w="1335"/>
        <w:gridCol w:w="1755"/>
        <w:gridCol w:w="1407"/>
      </w:tblGrid>
      <w:tr w:rsidR="002C410F">
        <w:trPr>
          <w:tblHeader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28"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28"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28"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snapToGrid w:val="0"/>
              <w:ind w:left="-57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snapToGrid w:val="0"/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предельная высота зданий, строений, </w:t>
            </w:r>
            <w:proofErr w:type="spellStart"/>
            <w:r>
              <w:rPr>
                <w:color w:val="000000"/>
                <w:szCs w:val="24"/>
              </w:rPr>
              <w:t>соор</w:t>
            </w:r>
            <w:proofErr w:type="gramStart"/>
            <w:r>
              <w:rPr>
                <w:color w:val="000000"/>
                <w:szCs w:val="24"/>
              </w:rPr>
              <w:t>у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  <w:r>
              <w:rPr>
                <w:color w:val="000000"/>
                <w:szCs w:val="24"/>
              </w:rPr>
              <w:br/>
            </w:r>
            <w:proofErr w:type="spellStart"/>
            <w:r>
              <w:rPr>
                <w:color w:val="000000"/>
                <w:szCs w:val="24"/>
              </w:rPr>
              <w:t>жений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</w:rPr>
              <w:t>(м)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2C410F">
        <w:trPr>
          <w:trHeight w:hRule="exact" w:val="567"/>
          <w:tblHeader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41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Длина</w:t>
            </w: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Ширина</w:t>
            </w:r>
          </w:p>
        </w:tc>
        <w:tc>
          <w:tcPr>
            <w:tcW w:w="82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Мин.</w:t>
            </w:r>
          </w:p>
        </w:tc>
        <w:tc>
          <w:tcPr>
            <w:tcW w:w="82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</w:tr>
      <w:tr w:rsidR="002C410F">
        <w:trPr>
          <w:trHeight w:hRule="exact" w:val="567"/>
          <w:tblHeader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Мин.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Макс.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Мин.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Макс.</w:t>
            </w:r>
          </w:p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2C410F">
            <w:pPr>
              <w:widowControl w:val="0"/>
              <w:numPr>
                <w:ilvl w:val="0"/>
                <w:numId w:val="1"/>
              </w:numPr>
            </w:pPr>
          </w:p>
        </w:tc>
      </w:tr>
      <w:tr w:rsidR="002C410F">
        <w:trPr>
          <w:trHeight w:hRule="exact" w:val="283"/>
        </w:trPr>
        <w:tc>
          <w:tcPr>
            <w:tcW w:w="98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lastRenderedPageBreak/>
              <w:t>2.1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15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3*/20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40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2.1.1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4*/НПУ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2.2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15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3*/20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40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 (0)**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3*/20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40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2.7.1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20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80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1*/4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3.2.3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3.4.1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rFonts w:cs="Tahoma"/>
                <w:lang w:eastAsia="en-US"/>
              </w:rPr>
            </w:pPr>
            <w:r>
              <w:rPr>
                <w:rFonts w:cs="Tahoma"/>
                <w:lang w:eastAsia="en-US"/>
              </w:rP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3.5.1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3.8.1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3.10.1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5.1.2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9.3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12.0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98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3.7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3.9.1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1000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283"/>
        </w:trPr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rPr>
                <w:rFonts w:cs="Tahoma"/>
                <w:lang w:eastAsia="en-US"/>
              </w:rPr>
              <w:t>6</w:t>
            </w:r>
            <w:r>
              <w:t>00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jc w:val="center"/>
            </w:pPr>
            <w:r>
              <w:t>60</w:t>
            </w:r>
          </w:p>
        </w:tc>
      </w:tr>
      <w:tr w:rsidR="002C410F">
        <w:trPr>
          <w:trHeight w:hRule="exact" w:val="1431"/>
        </w:trPr>
        <w:tc>
          <w:tcPr>
            <w:tcW w:w="98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numPr>
                <w:ilvl w:val="0"/>
                <w:numId w:val="1"/>
              </w:numPr>
              <w:ind w:left="57" w:right="57" w:firstLine="57"/>
              <w:jc w:val="both"/>
              <w:rPr>
                <w:color w:val="000000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  <w:p w:rsidR="002C410F" w:rsidRDefault="00585AF0">
            <w:pPr>
              <w:pStyle w:val="af6"/>
              <w:widowControl w:val="0"/>
              <w:numPr>
                <w:ilvl w:val="0"/>
                <w:numId w:val="1"/>
              </w:numPr>
              <w:suppressLineNumbers/>
              <w:ind w:left="57" w:right="57"/>
              <w:rPr>
                <w:color w:val="000000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** </w:t>
            </w:r>
            <w:r>
              <w:rPr>
                <w:color w:val="000000"/>
                <w:sz w:val="24"/>
                <w:szCs w:val="24"/>
              </w:rPr>
              <w:t xml:space="preserve">Минимальный отступ от границ земельного участка между соседними жилыми </w:t>
            </w:r>
            <w:proofErr w:type="gramStart"/>
            <w:r>
              <w:rPr>
                <w:color w:val="000000"/>
                <w:sz w:val="24"/>
                <w:szCs w:val="24"/>
              </w:rPr>
              <w:t>домами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имеющими общие боковые стены без проемов - 0 м.</w:t>
            </w:r>
          </w:p>
          <w:p w:rsidR="002C410F" w:rsidRDefault="002C410F">
            <w:pPr>
              <w:pStyle w:val="af6"/>
              <w:widowControl w:val="0"/>
              <w:numPr>
                <w:ilvl w:val="0"/>
                <w:numId w:val="1"/>
              </w:numPr>
              <w:suppressLineNumbers/>
              <w:ind w:left="57" w:right="57"/>
              <w:rPr>
                <w:sz w:val="24"/>
                <w:szCs w:val="24"/>
              </w:rPr>
            </w:pPr>
          </w:p>
        </w:tc>
      </w:tr>
    </w:tbl>
    <w:p w:rsidR="002C410F" w:rsidRDefault="002C410F">
      <w:pPr>
        <w:numPr>
          <w:ilvl w:val="0"/>
          <w:numId w:val="1"/>
        </w:numPr>
        <w:tabs>
          <w:tab w:val="left" w:pos="6050"/>
        </w:tabs>
        <w:spacing w:line="276" w:lineRule="auto"/>
        <w:ind w:firstLine="567"/>
        <w:rPr>
          <w:rFonts w:cs="Times New Roman"/>
          <w:sz w:val="28"/>
          <w:szCs w:val="28"/>
          <w:shd w:val="clear" w:color="auto" w:fill="FFFFFF"/>
          <w:lang w:eastAsia="en-US"/>
        </w:rPr>
      </w:pPr>
    </w:p>
    <w:p w:rsidR="002C410F" w:rsidRDefault="00585AF0">
      <w:pPr>
        <w:pStyle w:val="1"/>
        <w:ind w:firstLine="567"/>
      </w:pPr>
      <w:bookmarkStart w:id="15" w:name="__RefHeading___Toc88848189"/>
      <w:bookmarkEnd w:id="15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2</w:t>
      </w:r>
      <w:r>
        <w:rPr>
          <w:rFonts w:eastAsia="Times New Roman" w:cs="Times New Roman"/>
          <w:lang w:eastAsia="ru-RU"/>
        </w:rPr>
        <w:t>.</w:t>
      </w:r>
      <w:r>
        <w:rPr>
          <w:rFonts w:cs="Times New Roman"/>
        </w:rPr>
        <w:t xml:space="preserve"> Зона транспортной инфраструктуры (3.4)</w:t>
      </w:r>
    </w:p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af6"/>
        <w:numPr>
          <w:ilvl w:val="0"/>
          <w:numId w:val="1"/>
        </w:numPr>
        <w:ind w:firstLine="567"/>
      </w:pPr>
      <w:r>
        <w:rPr>
          <w:color w:val="000000"/>
        </w:rPr>
        <w:t xml:space="preserve">1. Зона транспортной инфраструктуры предназначена для размещения объектов автомобильного </w:t>
      </w:r>
      <w:r>
        <w:rPr>
          <w:rFonts w:eastAsia="Times New Roman" w:cs="Times New Roman"/>
          <w:color w:val="000000"/>
          <w:kern w:val="2"/>
          <w:szCs w:val="28"/>
          <w:shd w:val="clear" w:color="auto" w:fill="FFFFFF"/>
        </w:rPr>
        <w:t>и железнодорожного транспорта</w:t>
      </w:r>
      <w:r>
        <w:rPr>
          <w:color w:val="000000"/>
        </w:rPr>
        <w:t>, объектов дорожного сервиса.</w:t>
      </w:r>
    </w:p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2C410F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2C410F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 xml:space="preserve">Основные виды </w:t>
            </w:r>
            <w:r>
              <w:lastRenderedPageBreak/>
              <w:t>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lastRenderedPageBreak/>
              <w:t>объекты дорожного сервиса;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4.9.1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t>автомобильный транспорт;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7.2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rPr>
                <w:szCs w:val="28"/>
              </w:rPr>
              <w:t>ж</w:t>
            </w:r>
            <w:r>
              <w:t>елезнодорожный транспорт;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7.1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t>трубопроводный транспорт.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7.5</w:t>
            </w:r>
          </w:p>
        </w:tc>
      </w:tr>
      <w:tr w:rsidR="002C410F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подлежит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  <w:tr w:rsidR="002C410F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2C410F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2C410F" w:rsidRDefault="00585AF0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4.9.1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7.2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7.1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7.5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  <w:rPr>
          <w:rFonts w:cs="Times New Roman"/>
        </w:rPr>
      </w:pPr>
      <w:bookmarkStart w:id="16" w:name="__RefHeading___Toc88848191"/>
      <w:bookmarkEnd w:id="16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3</w:t>
      </w:r>
      <w:r>
        <w:rPr>
          <w:rFonts w:cs="Times New Roman"/>
        </w:rPr>
        <w:t>. Зоны сельскохозяйственного использования (4.2)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t>1. Зоны сельскохозяйственного использования предназначены для выращивания сельскохозяйственных культур, сенокошения, выпаса сельскохозяйственных животных, ведения личного подсобного хозяйства на полевых участках.</w:t>
      </w:r>
    </w:p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зонах сельскохозяйственного использования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2C410F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2C410F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растениеводство;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научное обеспечение сельского хозяйства;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1.14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ведение личного подсобного хозяйства на полевых участках;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1.16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сенокошение;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1.19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rPr>
                <w:rFonts w:eastAsia="Times New Roman" w:cs="Times New Roman"/>
                <w:kern w:val="2"/>
                <w:szCs w:val="24"/>
                <w:lang w:eastAsia="ru-RU" w:bidi="hi-IN"/>
              </w:rPr>
              <w:t>выпас сельскохозяйственных животных</w:t>
            </w:r>
            <w:r>
              <w:rPr>
                <w:rFonts w:eastAsia="SimSun;宋体" w:cs="Times New Roman"/>
                <w:kern w:val="2"/>
                <w:szCs w:val="24"/>
                <w:lang w:eastAsia="hi-IN" w:bidi="hi-IN"/>
              </w:rPr>
              <w:t>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1.20</w:t>
            </w:r>
          </w:p>
        </w:tc>
      </w:tr>
      <w:tr w:rsidR="002C410F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скотоводство;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1.8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звероводство;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1.9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птицеводство;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1.10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свиноводство;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1.11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1.12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1.13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1.15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питомники;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1.17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1.18</w:t>
            </w:r>
          </w:p>
        </w:tc>
      </w:tr>
      <w:tr w:rsidR="002C410F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2C410F" w:rsidRDefault="00585AF0">
      <w:pPr>
        <w:pStyle w:val="af6"/>
        <w:rPr>
          <w:rFonts w:cs="Times New Roman"/>
          <w:szCs w:val="28"/>
        </w:rPr>
      </w:pPr>
      <w: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t xml:space="preserve"> и предельные параметры разрешенного строительства, реконструкции объектов капитального строительства в зонах сельскохозяйственного использования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2C410F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2C410F" w:rsidRDefault="00585AF0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1.14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1.16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1.19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1.20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1.9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1.17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</w:pPr>
      <w:bookmarkStart w:id="17" w:name="__RefHeading___Toc9370_4031215725"/>
      <w:bookmarkEnd w:id="17"/>
      <w:r>
        <w:rPr>
          <w:rFonts w:eastAsia="Calibri" w:cs="Times New Roman"/>
          <w:color w:val="000000"/>
          <w:lang w:eastAsia="en-US"/>
        </w:rPr>
        <w:t>Статья 11.4. Иные зоны сельскохозяйственного назначения (4.3).</w:t>
      </w:r>
    </w:p>
    <w:p w:rsidR="002C410F" w:rsidRDefault="002C410F">
      <w:pPr>
        <w:rPr>
          <w:rFonts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2C410F" w:rsidRDefault="00585AF0">
      <w:r>
        <w:t xml:space="preserve">1. </w:t>
      </w:r>
      <w:r>
        <w:rPr>
          <w:rFonts w:eastAsia="Times New Roman" w:cs="Times New Roman"/>
          <w:color w:val="000000"/>
          <w:kern w:val="2"/>
          <w:sz w:val="28"/>
          <w:szCs w:val="28"/>
        </w:rPr>
        <w:t xml:space="preserve">Иные зоны сельскохозяйственного назначения предназначены для </w:t>
      </w:r>
      <w:r>
        <w:rPr>
          <w:rFonts w:cs="Times New Roman"/>
          <w:color w:val="000000"/>
          <w:sz w:val="28"/>
          <w:szCs w:val="28"/>
        </w:rPr>
        <w:t xml:space="preserve">осуществления в границах населенного пункта хозяйственной деятельности, связанной с выращиванием продукции сельскохозяйственного </w:t>
      </w:r>
      <w:proofErr w:type="gramStart"/>
      <w:r>
        <w:rPr>
          <w:rFonts w:cs="Times New Roman"/>
          <w:color w:val="000000"/>
          <w:sz w:val="28"/>
          <w:szCs w:val="28"/>
        </w:rPr>
        <w:t>производства</w:t>
      </w:r>
      <w:proofErr w:type="gramEnd"/>
      <w:r>
        <w:rPr>
          <w:rFonts w:cs="Times New Roman"/>
          <w:color w:val="000000"/>
          <w:sz w:val="28"/>
          <w:szCs w:val="28"/>
        </w:rPr>
        <w:t xml:space="preserve"> как для собственных нужд</w:t>
      </w:r>
      <w:r>
        <w:rPr>
          <w:rFonts w:eastAsia="Times New Roman" w:cs="Times New Roman"/>
          <w:color w:val="000000"/>
          <w:sz w:val="28"/>
          <w:szCs w:val="28"/>
          <w:lang w:eastAsia="ar-SA"/>
        </w:rPr>
        <w:t>, так и в предпринимательских целях.</w:t>
      </w:r>
    </w:p>
    <w:p w:rsidR="002C410F" w:rsidRDefault="00585AF0">
      <w:r>
        <w:rPr>
          <w:rFonts w:eastAsia="Times New Roman" w:cs="Times New Roman"/>
          <w:sz w:val="28"/>
          <w:szCs w:val="28"/>
          <w:lang w:eastAsia="ru-RU"/>
        </w:rPr>
        <w:lastRenderedPageBreak/>
        <w:t>2. Виды разрешенного использования земельных участков и объектов капитального строительства в иных зонах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kern w:val="2"/>
          <w:sz w:val="28"/>
          <w:szCs w:val="28"/>
        </w:rPr>
        <w:t xml:space="preserve">сельскохозяйственного назначения </w:t>
      </w:r>
      <w:r>
        <w:rPr>
          <w:rFonts w:cs="Times New Roman"/>
          <w:sz w:val="28"/>
          <w:szCs w:val="28"/>
        </w:rPr>
        <w:t>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511"/>
        <w:gridCol w:w="5275"/>
        <w:gridCol w:w="2135"/>
      </w:tblGrid>
      <w:tr w:rsidR="002C410F">
        <w:trPr>
          <w:tblHeader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t>Наименование вида разрешенного</w:t>
            </w:r>
          </w:p>
          <w:p w:rsidR="002C410F" w:rsidRDefault="00585AF0">
            <w:pPr>
              <w:pStyle w:val="aff1"/>
              <w:widowControl w:val="0"/>
              <w:jc w:val="center"/>
            </w:pPr>
            <w:r>
              <w:t>использования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2C410F">
        <w:tc>
          <w:tcPr>
            <w:tcW w:w="251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Основные виды разрешенного использования</w:t>
            </w: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выращивание зерновых и иных сельскохозяйственных культур;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1.2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pStyle w:val="aff1"/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овощеводство;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выращивание тонизирующих, лекарственных, цветочных культур;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1.4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садоводство;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1.5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ведение огородничества.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13.1</w:t>
            </w:r>
          </w:p>
        </w:tc>
      </w:tr>
      <w:tr w:rsidR="002C410F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Вспомогательные виды разрешенного использования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не подлежат установлению.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-</w:t>
            </w:r>
          </w:p>
        </w:tc>
      </w:tr>
      <w:tr w:rsidR="002C410F">
        <w:tc>
          <w:tcPr>
            <w:tcW w:w="251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Условно разрешенные виды разрешенного использования</w:t>
            </w: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rPr>
                <w:rFonts w:cs="Tahoma"/>
                <w:lang w:eastAsia="en-US"/>
              </w:rPr>
              <w:t>животноводство</w:t>
            </w:r>
            <w:r>
              <w:t>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</w:t>
            </w:r>
            <w:r>
              <w:rPr>
                <w:rFonts w:cs="Tahoma"/>
                <w:lang w:eastAsia="en-US"/>
              </w:rPr>
              <w:t>7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пчеловодство;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1.12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рыбоводство;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1.13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сенокошение;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1.19</w:t>
            </w:r>
          </w:p>
        </w:tc>
      </w:tr>
      <w:tr w:rsidR="002C410F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rPr>
                <w:rFonts w:eastAsia="Times New Roman" w:cs="Times New Roman"/>
                <w:kern w:val="2"/>
                <w:szCs w:val="24"/>
                <w:lang w:eastAsia="ru-RU" w:bidi="hi-IN"/>
              </w:rPr>
              <w:t>выпас сельскохозяйственных животных</w:t>
            </w:r>
            <w:r>
              <w:rPr>
                <w:rFonts w:eastAsia="SimSun;宋体" w:cs="Times New Roman"/>
                <w:kern w:val="2"/>
                <w:szCs w:val="24"/>
                <w:lang w:eastAsia="hi-IN" w:bidi="hi-IN"/>
              </w:rPr>
              <w:t>.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57"/>
              <w:jc w:val="center"/>
            </w:pPr>
            <w:r>
              <w:t>1.20</w:t>
            </w:r>
          </w:p>
        </w:tc>
      </w:tr>
    </w:tbl>
    <w:p w:rsidR="002C410F" w:rsidRDefault="00585AF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Предельные размеры земельных участков и предельные параметры разрешенного строительства, реконструкции объектов капитального строительства в </w:t>
      </w:r>
      <w:r>
        <w:rPr>
          <w:rFonts w:eastAsia="Times New Roman" w:cs="Times New Roman"/>
          <w:sz w:val="28"/>
          <w:szCs w:val="28"/>
          <w:lang w:eastAsia="ru-RU"/>
        </w:rPr>
        <w:t>иных зонах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kern w:val="2"/>
          <w:sz w:val="28"/>
          <w:szCs w:val="28"/>
        </w:rPr>
        <w:t>сельскохозяйственного назначения</w:t>
      </w:r>
      <w:r>
        <w:rPr>
          <w:rFonts w:cs="Times New Roman"/>
          <w:sz w:val="28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784"/>
        <w:gridCol w:w="684"/>
        <w:gridCol w:w="735"/>
        <w:gridCol w:w="710"/>
        <w:gridCol w:w="822"/>
        <w:gridCol w:w="820"/>
        <w:gridCol w:w="1335"/>
        <w:gridCol w:w="1701"/>
        <w:gridCol w:w="1469"/>
      </w:tblGrid>
      <w:tr w:rsidR="002C410F">
        <w:trPr>
          <w:tblHeader/>
        </w:trPr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 w:rsidP="00E971E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2C410F" w:rsidRDefault="00585AF0" w:rsidP="00E971E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2C410F" w:rsidRDefault="00585AF0" w:rsidP="00E971E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2C410F" w:rsidRDefault="00585AF0">
            <w:pPr>
              <w:pStyle w:val="aff1"/>
              <w:widowControl w:val="0"/>
              <w:snapToGrid w:val="0"/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предельная высота зданий, строений, </w:t>
            </w:r>
            <w:proofErr w:type="spellStart"/>
            <w:r>
              <w:rPr>
                <w:color w:val="000000"/>
                <w:szCs w:val="24"/>
              </w:rPr>
              <w:t>соор</w:t>
            </w:r>
            <w:proofErr w:type="gramStart"/>
            <w:r>
              <w:rPr>
                <w:color w:val="000000"/>
                <w:szCs w:val="24"/>
              </w:rPr>
              <w:t>у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  <w:r>
              <w:rPr>
                <w:color w:val="000000"/>
                <w:szCs w:val="24"/>
              </w:rPr>
              <w:br/>
            </w:r>
            <w:proofErr w:type="spellStart"/>
            <w:r>
              <w:rPr>
                <w:color w:val="000000"/>
                <w:szCs w:val="24"/>
              </w:rPr>
              <w:t>жений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2C410F" w:rsidRDefault="00585AF0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2C410F">
        <w:trPr>
          <w:trHeight w:hRule="exact" w:val="567"/>
          <w:tblHeader/>
        </w:trPr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</w:pPr>
          </w:p>
        </w:tc>
        <w:tc>
          <w:tcPr>
            <w:tcW w:w="1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</w:tr>
      <w:tr w:rsidR="002C410F">
        <w:trPr>
          <w:trHeight w:hRule="exact" w:val="567"/>
          <w:tblHeader/>
        </w:trPr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</w:pP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2C410F">
            <w:pPr>
              <w:widowControl w:val="0"/>
            </w:pP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1.2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1.3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1.4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1.5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13.1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1.19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1.20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2C410F" w:rsidRDefault="002C410F">
      <w:pPr>
        <w:pStyle w:val="1"/>
        <w:ind w:firstLine="567"/>
        <w:contextualSpacing/>
        <w:rPr>
          <w:rFonts w:eastAsia="Times New Roman" w:cs="Times New Roman"/>
        </w:rPr>
      </w:pPr>
    </w:p>
    <w:p w:rsidR="002C410F" w:rsidRDefault="002C410F">
      <w:pPr>
        <w:contextualSpacing/>
        <w:outlineLvl w:val="0"/>
        <w:rPr>
          <w:rFonts w:eastAsia="Times New Roman" w:cs="Times New Roman"/>
        </w:rPr>
      </w:pPr>
    </w:p>
    <w:p w:rsidR="002C410F" w:rsidRDefault="002C410F">
      <w:pPr>
        <w:contextualSpacing/>
        <w:outlineLvl w:val="0"/>
        <w:rPr>
          <w:rFonts w:eastAsia="Times New Roman" w:cs="Times New Roman"/>
        </w:rPr>
      </w:pPr>
    </w:p>
    <w:p w:rsidR="002C410F" w:rsidRDefault="002C410F">
      <w:pPr>
        <w:contextualSpacing/>
        <w:outlineLvl w:val="0"/>
        <w:rPr>
          <w:rFonts w:eastAsia="Times New Roman" w:cs="Times New Roman"/>
        </w:rPr>
      </w:pPr>
    </w:p>
    <w:p w:rsidR="002C410F" w:rsidRDefault="00585AF0">
      <w:pPr>
        <w:pStyle w:val="1"/>
        <w:ind w:firstLine="567"/>
        <w:contextualSpacing/>
      </w:pPr>
      <w:bookmarkStart w:id="18" w:name="__RefHeading___Toc6852_1750624959"/>
      <w:bookmarkEnd w:id="18"/>
      <w:r>
        <w:rPr>
          <w:rFonts w:eastAsia="Times New Roman" w:cs="Times New Roman"/>
        </w:rPr>
        <w:lastRenderedPageBreak/>
        <w:t>Статья 11.</w:t>
      </w:r>
      <w:r>
        <w:rPr>
          <w:rFonts w:eastAsia="Times New Roman" w:cs="Times New Roman"/>
          <w:color w:val="000000"/>
        </w:rPr>
        <w:t>5</w:t>
      </w:r>
      <w:r>
        <w:rPr>
          <w:rFonts w:eastAsia="Times New Roman" w:cs="Times New Roman"/>
        </w:rPr>
        <w:t>.</w:t>
      </w:r>
      <w:r>
        <w:rPr>
          <w:rFonts w:cs="Times New Roman"/>
        </w:rPr>
        <w:t xml:space="preserve"> Производственная зона сельскохозяйственных предприятий (4.4)</w:t>
      </w:r>
    </w:p>
    <w:p w:rsidR="002C410F" w:rsidRDefault="002C410F">
      <w:pPr>
        <w:pStyle w:val="af6"/>
        <w:rPr>
          <w:sz w:val="20"/>
          <w:szCs w:val="20"/>
        </w:rPr>
      </w:pPr>
    </w:p>
    <w:p w:rsidR="002C410F" w:rsidRDefault="00585AF0">
      <w:pPr>
        <w:pStyle w:val="af6"/>
        <w:rPr>
          <w:rFonts w:cs="Times New Roman"/>
          <w:szCs w:val="28"/>
        </w:rPr>
      </w:pPr>
      <w:r>
        <w:t>1. Производственная зона сельскохозяйственных предприятий предназначена для размещения объектов сельскохозяйственного назначения, используемых для содержания и разведения сельскохозяйственных животных, производства, хранения и переработки сельскохозяйственной продукции, для которых необходима организация санитарно-защитной зоны в соответствии</w:t>
      </w:r>
      <w:r>
        <w:br/>
        <w:t>с требованиями технических регламентов.</w:t>
      </w:r>
    </w:p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2C410F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2C410F">
        <w:trPr>
          <w:trHeight w:val="295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животноводство;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1.7</w:t>
            </w:r>
          </w:p>
        </w:tc>
      </w:tr>
      <w:tr w:rsidR="002C410F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1.13</w:t>
            </w:r>
          </w:p>
        </w:tc>
      </w:tr>
      <w:tr w:rsidR="002C410F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1.18</w:t>
            </w:r>
          </w:p>
        </w:tc>
      </w:tr>
      <w:tr w:rsidR="002C410F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зерновых и иных сельскохозяйственных культур;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1.2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овощеводство;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1.3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тонизирующих, лекарственных, цветочных культур;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1.4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садоводство;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1.5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льна и конопли;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1.6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1.12</w:t>
            </w:r>
          </w:p>
        </w:tc>
      </w:tr>
      <w:tr w:rsidR="002C410F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2C410F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научное обеспечение сельского хозяйства.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1.14</w:t>
            </w:r>
          </w:p>
        </w:tc>
      </w:tr>
      <w:tr w:rsidR="002C410F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spacing w:line="255" w:lineRule="exact"/>
            </w:pPr>
            <w:r>
              <w:t>Вспомогательные</w:t>
            </w:r>
          </w:p>
          <w:p w:rsidR="002C410F" w:rsidRDefault="00585AF0">
            <w:pPr>
              <w:pStyle w:val="aff1"/>
              <w:widowControl w:val="0"/>
              <w:spacing w:line="255" w:lineRule="exact"/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cs="Times New Roman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2C410F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2C410F" w:rsidRDefault="00585AF0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1.7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</w:tbl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  <w:rPr>
          <w:rFonts w:cs="Times New Roman"/>
        </w:rPr>
      </w:pPr>
      <w:bookmarkStart w:id="19" w:name="__RefHeading___Toc4612_1224914637"/>
      <w:bookmarkEnd w:id="19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6</w:t>
      </w:r>
      <w:r>
        <w:rPr>
          <w:rFonts w:cs="Times New Roman"/>
        </w:rPr>
        <w:t>. Зон</w:t>
      </w:r>
      <w:r>
        <w:rPr>
          <w:rFonts w:cs="Times New Roman"/>
          <w:color w:val="000000"/>
        </w:rPr>
        <w:t>а</w:t>
      </w:r>
      <w:r>
        <w:rPr>
          <w:rFonts w:cs="Times New Roman"/>
        </w:rPr>
        <w:t xml:space="preserve"> озелененных территорий специального</w:t>
      </w:r>
      <w:r>
        <w:rPr>
          <w:rFonts w:cs="Times New Roman"/>
        </w:rPr>
        <w:br/>
        <w:t xml:space="preserve">назначения (5.6) 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rPr>
          <w:rStyle w:val="20"/>
          <w:rFonts w:eastAsia="Times New Roman" w:cs="Times New Roman"/>
          <w:szCs w:val="28"/>
          <w:lang w:eastAsia="ru-RU"/>
        </w:rPr>
        <w:t xml:space="preserve">1. </w:t>
      </w:r>
      <w:proofErr w:type="gramStart"/>
      <w:r>
        <w:rPr>
          <w:rStyle w:val="20"/>
          <w:rFonts w:eastAsia="Times New Roman" w:cs="Times New Roman"/>
          <w:szCs w:val="28"/>
          <w:lang w:eastAsia="ru-RU"/>
        </w:rPr>
        <w:t>Зона озелененных территорий специального назначения предназначена для формирования озелененных участков, выполняющих защитные и санитарно-гигиенические функций.</w:t>
      </w:r>
      <w:proofErr w:type="gramEnd"/>
    </w:p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1"/>
        <w:gridCol w:w="1754"/>
      </w:tblGrid>
      <w:tr w:rsidR="002C410F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2C410F">
        <w:trPr>
          <w:trHeight w:val="692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12.0</w:t>
            </w:r>
          </w:p>
        </w:tc>
      </w:tr>
      <w:tr w:rsidR="002C410F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-</w:t>
            </w:r>
          </w:p>
        </w:tc>
      </w:tr>
      <w:tr w:rsidR="002C410F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2C410F" w:rsidRDefault="00585AF0">
      <w:pPr>
        <w:pStyle w:val="af6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eastAsia="Times New Roman" w:cs="Times New Roman"/>
          <w:szCs w:val="28"/>
          <w:lang w:eastAsia="ar-SA"/>
        </w:rPr>
        <w:t>зон</w:t>
      </w:r>
      <w:r>
        <w:rPr>
          <w:rFonts w:cs="Times New Roman"/>
          <w:szCs w:val="28"/>
          <w:lang w:eastAsia="ar-SA"/>
        </w:rPr>
        <w:t>е</w:t>
      </w:r>
      <w:r>
        <w:rPr>
          <w:rFonts w:eastAsia="Times New Roman" w:cs="Times New Roman"/>
          <w:szCs w:val="28"/>
          <w:lang w:eastAsia="ar-SA"/>
        </w:rPr>
        <w:t xml:space="preserve"> 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2C410F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2C410F" w:rsidRDefault="00585AF0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2C410F" w:rsidRDefault="002C410F">
      <w:pPr>
        <w:pStyle w:val="af6"/>
        <w:rPr>
          <w:szCs w:val="28"/>
        </w:rPr>
      </w:pPr>
    </w:p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</w:pPr>
      <w:bookmarkStart w:id="20" w:name="__RefHeading___Toc88848193"/>
      <w:bookmarkEnd w:id="20"/>
      <w:r>
        <w:rPr>
          <w:rFonts w:cs="Times New Roman"/>
        </w:rPr>
        <w:lastRenderedPageBreak/>
        <w:t>Статья 11.</w:t>
      </w:r>
      <w:r>
        <w:rPr>
          <w:rFonts w:cs="Times New Roman"/>
          <w:color w:val="000000"/>
        </w:rPr>
        <w:t>7</w:t>
      </w:r>
      <w:r>
        <w:rPr>
          <w:rFonts w:cs="Times New Roman"/>
        </w:rPr>
        <w:t>. Зона кладбищ (6.1)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t>1. Зона кладбищ предназначена для размещения кладбищ, мест захоронения, соответствующих культовых зданий и сооружений, для которых необходима организация санитарно-защитной зоны в соответствии с требованиями технических регламентов.</w:t>
      </w:r>
    </w:p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1"/>
        <w:gridCol w:w="1754"/>
      </w:tblGrid>
      <w:tr w:rsidR="002C410F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2C410F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ритуальная деятельность.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12.1</w:t>
            </w:r>
          </w:p>
        </w:tc>
      </w:tr>
      <w:tr w:rsidR="002C410F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-</w:t>
            </w:r>
          </w:p>
        </w:tc>
      </w:tr>
      <w:tr w:rsidR="002C410F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2C410F" w:rsidRDefault="00585AF0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2C410F" w:rsidRDefault="00585AF0">
      <w:pPr>
        <w:pStyle w:val="af6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2C410F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2C410F" w:rsidRDefault="00585AF0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2C410F" w:rsidRDefault="00585AF0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2C410F">
            <w:pPr>
              <w:pStyle w:val="aff1"/>
              <w:widowControl w:val="0"/>
              <w:ind w:left="0"/>
              <w:jc w:val="center"/>
            </w:pP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2C410F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100000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2C410F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</w:pPr>
      <w:bookmarkStart w:id="21" w:name="__RefHeading___Toc88848196"/>
      <w:bookmarkEnd w:id="21"/>
      <w:r>
        <w:rPr>
          <w:rFonts w:cs="Times New Roman"/>
        </w:rPr>
        <w:t>Статья 12.</w:t>
      </w:r>
      <w:r>
        <w:rPr>
          <w:rFonts w:cs="Times New Roman"/>
          <w:bCs w:val="0"/>
        </w:rPr>
        <w:t xml:space="preserve"> Земли, на которые градостроительные регламенты</w:t>
      </w:r>
      <w:r>
        <w:rPr>
          <w:rFonts w:cs="Times New Roman"/>
          <w:bCs w:val="0"/>
        </w:rPr>
        <w:br/>
        <w:t>не устанавливаются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rPr>
          <w:rFonts w:eastAsia="Times New Roman" w:cs="Times New Roman"/>
          <w:spacing w:val="5"/>
          <w:szCs w:val="28"/>
        </w:rPr>
        <w:t>1. В</w:t>
      </w:r>
      <w:r>
        <w:rPr>
          <w:rFonts w:cs="Times New Roman"/>
          <w:spacing w:val="5"/>
          <w:szCs w:val="28"/>
        </w:rPr>
        <w:t xml:space="preserve"> соответствии с Градостроительным кодексом Российской Федерации на карте градостроительного зонирования муниципального образования – </w:t>
      </w:r>
      <w:proofErr w:type="spellStart"/>
      <w:r>
        <w:rPr>
          <w:rFonts w:cs="Times New Roman"/>
          <w:spacing w:val="5"/>
          <w:szCs w:val="28"/>
        </w:rPr>
        <w:t>Смолеевское</w:t>
      </w:r>
      <w:proofErr w:type="spellEnd"/>
      <w:r>
        <w:rPr>
          <w:rFonts w:cs="Times New Roman"/>
          <w:spacing w:val="5"/>
          <w:szCs w:val="28"/>
        </w:rPr>
        <w:t xml:space="preserve">  сельское поселение </w:t>
      </w:r>
      <w:proofErr w:type="spellStart"/>
      <w:r>
        <w:rPr>
          <w:rFonts w:cs="Times New Roman"/>
          <w:spacing w:val="5"/>
          <w:szCs w:val="28"/>
        </w:rPr>
        <w:t>Ухоловского</w:t>
      </w:r>
      <w:proofErr w:type="spellEnd"/>
      <w:r>
        <w:rPr>
          <w:rFonts w:cs="Times New Roman"/>
          <w:spacing w:val="5"/>
          <w:szCs w:val="28"/>
        </w:rPr>
        <w:t xml:space="preserve"> муниципального района Рязанской области выделены земли</w:t>
      </w:r>
      <w:r>
        <w:rPr>
          <w:spacing w:val="5"/>
          <w:szCs w:val="28"/>
        </w:rPr>
        <w:t>, на которые градостроительные регламенты не устанавливаются,</w:t>
      </w:r>
      <w:r>
        <w:rPr>
          <w:szCs w:val="28"/>
        </w:rPr>
        <w:t xml:space="preserve"> представленные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2C410F">
        <w:trPr>
          <w:trHeight w:val="454"/>
          <w:tblHeader/>
        </w:trPr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t>Обозначение</w:t>
            </w:r>
          </w:p>
          <w:p w:rsidR="002C410F" w:rsidRDefault="00585AF0">
            <w:pPr>
              <w:pStyle w:val="aff1"/>
              <w:widowControl w:val="0"/>
              <w:jc w:val="center"/>
            </w:pPr>
            <w:r>
              <w:t>земель</w:t>
            </w:r>
          </w:p>
        </w:tc>
        <w:tc>
          <w:tcPr>
            <w:tcW w:w="7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t>Наименование земель</w:t>
            </w:r>
          </w:p>
        </w:tc>
      </w:tr>
      <w:tr w:rsidR="002C410F">
        <w:trPr>
          <w:trHeight w:val="387"/>
          <w:tblHeader/>
        </w:trPr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2C410F">
            <w:pPr>
              <w:widowControl w:val="0"/>
              <w:snapToGrid w:val="0"/>
            </w:pPr>
          </w:p>
        </w:tc>
        <w:tc>
          <w:tcPr>
            <w:tcW w:w="7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2C410F">
            <w:pPr>
              <w:widowControl w:val="0"/>
              <w:snapToGrid w:val="0"/>
            </w:pPr>
          </w:p>
        </w:tc>
      </w:tr>
      <w:tr w:rsidR="002C410F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8" behindDoc="0" locked="0" layoutInCell="0" allowOverlap="1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69850</wp:posOffset>
                      </wp:positionV>
                      <wp:extent cx="691515" cy="308610"/>
                      <wp:effectExtent l="5080" t="5715" r="5080" b="4445"/>
                      <wp:wrapNone/>
                      <wp:docPr id="18" name="Врезка13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4E6B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2C410F">
                                  <w:pPr>
                                    <w:pStyle w:val="aff3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_2" fillcolor="#c4e6b2" stroked="t" style="position:absolute;margin-left:35.05pt;margin-top:5.5pt;width:54.35pt;height:24.2pt;v-text-anchor:middle">
                      <w10:wrap type="none"/>
                      <v:fill o:detectmouseclick="t" type="solid" color2="#3b194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ind w:left="57"/>
            </w:pPr>
            <w:r>
              <w:rPr>
                <w:rStyle w:val="20"/>
              </w:rPr>
              <w:t>Земли лесного фонда</w:t>
            </w:r>
          </w:p>
        </w:tc>
      </w:tr>
      <w:tr w:rsidR="002C410F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47625</wp:posOffset>
                      </wp:positionV>
                      <wp:extent cx="683895" cy="300990"/>
                      <wp:effectExtent l="5080" t="5715" r="5080" b="4445"/>
                      <wp:wrapNone/>
                      <wp:docPr id="20" name="Врезка11_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80" cy="300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E0B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4" fillcolor="#d0e0b0" stroked="t" style="position:absolute;margin-left:35.35pt;margin-top:3.75pt;width:53.75pt;height:23.6pt;v-text-anchor:middle">
                      <w10:wrap type="none"/>
                      <v:fill o:detectmouseclick="t" type="solid" color2="#2f1f4f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47625</wp:posOffset>
                      </wp:positionV>
                      <wp:extent cx="683895" cy="300990"/>
                      <wp:effectExtent l="0" t="0" r="0" b="0"/>
                      <wp:wrapNone/>
                      <wp:docPr id="21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80" cy="3002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C410F" w:rsidRDefault="002C410F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stroked="f" style="position:absolute;margin-left:35.35pt;margin-top:3.75pt;width:53.75pt;height:23.6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2C410F" w:rsidRDefault="00585AF0">
            <w:pPr>
              <w:widowControl w:val="0"/>
              <w:spacing w:before="100" w:after="100"/>
              <w:ind w:left="57" w:firstLine="0"/>
              <w:jc w:val="left"/>
            </w:pPr>
            <w:r>
              <w:t>Земли сельскохозяйственных угодий</w:t>
            </w:r>
          </w:p>
        </w:tc>
      </w:tr>
    </w:tbl>
    <w:p w:rsidR="002C410F" w:rsidRDefault="00585AF0">
      <w:pPr>
        <w:pStyle w:val="af6"/>
      </w:pPr>
      <w:r>
        <w:rPr>
          <w:rFonts w:eastAsia="Times New Roman" w:cs="Times New Roman"/>
          <w:color w:val="000000"/>
          <w:szCs w:val="20"/>
          <w:shd w:val="clear" w:color="auto" w:fill="FFFFFF"/>
          <w:lang w:eastAsia="hi-IN"/>
        </w:rPr>
        <w:lastRenderedPageBreak/>
        <w:t>2. Согласно части 6 статьи 36 Градостроительного кодекса Российской Федерации градостроительные регламенты не устанавливаются для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 xml:space="preserve"> </w:t>
      </w:r>
      <w:r>
        <w:rPr>
          <w:rFonts w:eastAsia="Times New Roman" w:cs="Times New Roman"/>
          <w:bCs/>
          <w:spacing w:val="2"/>
          <w:szCs w:val="28"/>
          <w:lang w:eastAsia="ru-RU"/>
        </w:rPr>
        <w:t xml:space="preserve">земель лесного фонда и </w:t>
      </w:r>
      <w:r>
        <w:rPr>
          <w:rFonts w:eastAsia="Times New Roman" w:cs="Times New Roman"/>
          <w:bCs/>
          <w:color w:val="000000"/>
          <w:szCs w:val="28"/>
          <w:lang w:eastAsia="ru-RU"/>
        </w:rPr>
        <w:t>сельскохозяйственных угодий в составе земель сельскохозяйственного назначения</w:t>
      </w:r>
      <w:r>
        <w:rPr>
          <w:rFonts w:eastAsia="Times New Roman" w:cs="Times New Roman"/>
          <w:bCs/>
          <w:spacing w:val="2"/>
          <w:szCs w:val="28"/>
          <w:lang w:eastAsia="ru-RU"/>
        </w:rPr>
        <w:t>.</w:t>
      </w:r>
    </w:p>
    <w:p w:rsidR="002C410F" w:rsidRDefault="00585AF0">
      <w:pPr>
        <w:pStyle w:val="af6"/>
      </w:pPr>
      <w:bookmarkStart w:id="22" w:name="__RefHeading___Toc8171_427537143"/>
      <w:bookmarkEnd w:id="22"/>
      <w:r>
        <w:t xml:space="preserve">3. Использование земельных участков, для которых градостроительные регламенты не устанавливаются, определяются федеральными, региональными органами исполнительной власти или уполномоченными органами местного самоуправления в соответствии </w:t>
      </w:r>
      <w:r>
        <w:rPr>
          <w:rStyle w:val="16"/>
          <w:b w:val="0"/>
          <w:bCs w:val="0"/>
        </w:rPr>
        <w:t xml:space="preserve">с </w:t>
      </w:r>
      <w:r>
        <w:rPr>
          <w:rStyle w:val="16"/>
          <w:b w:val="0"/>
          <w:bCs w:val="0"/>
          <w:lang w:eastAsia="en-US"/>
        </w:rPr>
        <w:t>федеральными законами</w:t>
      </w:r>
      <w:r>
        <w:t>.</w:t>
      </w:r>
    </w:p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  <w:contextualSpacing/>
      </w:pPr>
      <w:bookmarkStart w:id="23" w:name="__RefHeading___Toc88848197"/>
      <w:bookmarkEnd w:id="23"/>
      <w:r>
        <w:rPr>
          <w:rFonts w:cs="Times New Roman"/>
          <w:color w:val="000000"/>
          <w:shd w:val="clear" w:color="auto" w:fill="auto"/>
        </w:rPr>
        <w:t>Статья 13.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</w:r>
    </w:p>
    <w:p w:rsidR="002C410F" w:rsidRDefault="002C410F">
      <w:pPr>
        <w:pStyle w:val="af6"/>
        <w:rPr>
          <w:rFonts w:cs="Times New Roman"/>
          <w:color w:val="000000"/>
          <w:szCs w:val="28"/>
        </w:rPr>
      </w:pPr>
    </w:p>
    <w:p w:rsidR="002C410F" w:rsidRDefault="00585AF0">
      <w:pPr>
        <w:pStyle w:val="af6"/>
        <w:rPr>
          <w:rFonts w:eastAsia="Times New Roman" w:cs="Times New Roman"/>
          <w:color w:val="000000"/>
          <w:szCs w:val="28"/>
          <w:lang w:eastAsia="hi-IN"/>
        </w:rPr>
      </w:pPr>
      <w:r>
        <w:t xml:space="preserve">На территории </w:t>
      </w:r>
      <w:proofErr w:type="spellStart"/>
      <w:r>
        <w:t>Смолеевского</w:t>
      </w:r>
      <w:proofErr w:type="spellEnd"/>
      <w:r>
        <w:t xml:space="preserve"> сельского поселения </w:t>
      </w:r>
      <w:proofErr w:type="spellStart"/>
      <w:r>
        <w:t>Ухоловского</w:t>
      </w:r>
      <w:proofErr w:type="spellEnd"/>
      <w:r>
        <w:t xml:space="preserve"> муниципального района Рязанской области не планируется осуществление деятельности по комплексному развитию территории. В связи с этим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соответствии с пунктом 4 части 6 статьи 30 Градостроительно</w:t>
      </w:r>
      <w:r w:rsidR="00FA21A8">
        <w:t>го кодекса Российской Федерации</w:t>
      </w:r>
      <w:r>
        <w:t xml:space="preserve"> не устанавливаются.</w:t>
      </w:r>
    </w:p>
    <w:p w:rsidR="002C410F" w:rsidRDefault="002C410F">
      <w:pPr>
        <w:pStyle w:val="af6"/>
        <w:rPr>
          <w:rFonts w:eastAsia="Times New Roman" w:cs="Times New Roman"/>
          <w:color w:val="000000"/>
          <w:szCs w:val="28"/>
          <w:lang w:eastAsia="hi-IN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24" w:name="__RefHeading___Toc88848198"/>
      <w:bookmarkEnd w:id="24"/>
      <w:r>
        <w:rPr>
          <w:rFonts w:cs="Times New Roman"/>
          <w:color w:val="000000"/>
          <w:shd w:val="clear" w:color="auto" w:fill="auto"/>
        </w:rPr>
        <w:t>Статья 14. Зоны с особыми условиями использования территории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t xml:space="preserve">1. </w:t>
      </w:r>
      <w:proofErr w:type="gramStart"/>
      <w:r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</w:t>
      </w:r>
      <w:proofErr w:type="spellStart"/>
      <w:r>
        <w:t>водоохранные</w:t>
      </w:r>
      <w:proofErr w:type="spellEnd"/>
      <w: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>
        <w:t>приаэродромная</w:t>
      </w:r>
      <w:proofErr w:type="spellEnd"/>
      <w:r>
        <w:t xml:space="preserve"> территория, иные</w:t>
      </w:r>
      <w:proofErr w:type="gramEnd"/>
      <w:r>
        <w:t xml:space="preserve"> зоны, устанавливаемые в соответствии с законодательством Российской Федерации.</w:t>
      </w:r>
    </w:p>
    <w:p w:rsidR="002C410F" w:rsidRDefault="00585AF0">
      <w:pPr>
        <w:pStyle w:val="af6"/>
      </w:pPr>
      <w:r>
        <w:t xml:space="preserve">2. </w:t>
      </w:r>
      <w:proofErr w:type="gramStart"/>
      <w:r>
        <w:t xml:space="preserve">В составе графических материалов правил землепользования и застройки  отображены границы зон с особыми условиями использования </w:t>
      </w:r>
      <w:r>
        <w:rPr>
          <w:rFonts w:eastAsia="Times New Roman" w:cs="Times New Roman"/>
          <w:spacing w:val="2"/>
          <w:szCs w:val="28"/>
          <w:lang w:eastAsia="ru-RU"/>
        </w:rPr>
        <w:t>территорий</w:t>
      </w:r>
      <w:r>
        <w:rPr>
          <w:rFonts w:eastAsia="Times New Roman" w:cs="Times New Roman"/>
          <w:spacing w:val="2"/>
          <w:szCs w:val="28"/>
          <w:lang w:eastAsia="ru-RU"/>
        </w:rPr>
        <w:br/>
        <w:t>(далее – ЗОУИТ), на основании сведений содержащихся в Едином государственном реестре недвижимости (далее – ЕГРН), а также ЗОУИТ, сведения о которых отсутствуют в ЕГ</w:t>
      </w:r>
      <w:r w:rsidR="00EB351E">
        <w:rPr>
          <w:rFonts w:eastAsia="Times New Roman" w:cs="Times New Roman"/>
          <w:spacing w:val="2"/>
          <w:szCs w:val="28"/>
          <w:lang w:eastAsia="ru-RU"/>
        </w:rPr>
        <w:t>РН, но которые были установлены</w:t>
      </w:r>
      <w:r>
        <w:rPr>
          <w:rFonts w:eastAsia="Times New Roman" w:cs="Times New Roman"/>
          <w:spacing w:val="2"/>
          <w:szCs w:val="28"/>
          <w:lang w:eastAsia="ru-RU"/>
        </w:rPr>
        <w:t xml:space="preserve"> в порядке</w:t>
      </w:r>
      <w:r w:rsidR="005512DE">
        <w:rPr>
          <w:rFonts w:eastAsia="Times New Roman" w:cs="Times New Roman"/>
          <w:spacing w:val="2"/>
          <w:szCs w:val="28"/>
          <w:lang w:eastAsia="ru-RU"/>
        </w:rPr>
        <w:t>,</w:t>
      </w:r>
      <w:r>
        <w:rPr>
          <w:rFonts w:eastAsia="Times New Roman" w:cs="Times New Roman"/>
          <w:spacing w:val="2"/>
          <w:szCs w:val="28"/>
          <w:lang w:eastAsia="ru-RU"/>
        </w:rPr>
        <w:t xml:space="preserve"> предусмотренном частью 8 статьи 26 Федерального закона</w:t>
      </w:r>
      <w:r>
        <w:rPr>
          <w:rFonts w:eastAsia="Times New Roman" w:cs="Times New Roman"/>
          <w:spacing w:val="2"/>
          <w:szCs w:val="28"/>
          <w:lang w:eastAsia="ru-RU"/>
        </w:rPr>
        <w:br/>
        <w:t>от 03.08.2018 № 342-ФЗ «О внесении изменений в Градостроите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льный кодекс</w:t>
      </w:r>
      <w:proofErr w:type="gram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Российской Федерации и отдельные законодательные акты Российской Федерации»</w:t>
      </w:r>
      <w:r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</w:t>
      </w:r>
      <w:r>
        <w:rPr>
          <w:color w:val="000000"/>
        </w:rPr>
        <w:t xml:space="preserve">На территории </w:t>
      </w:r>
      <w:proofErr w:type="spellStart"/>
      <w:r>
        <w:rPr>
          <w:rFonts w:eastAsia="Times New Roman" w:cs="Times New Roman"/>
          <w:color w:val="000000"/>
          <w:spacing w:val="2"/>
          <w:szCs w:val="28"/>
          <w:lang w:eastAsia="hi-IN"/>
        </w:rPr>
        <w:t>Смолеевского</w:t>
      </w:r>
      <w:proofErr w:type="spellEnd"/>
      <w:r>
        <w:rPr>
          <w:rFonts w:eastAsia="Times New Roman" w:cs="Times New Roman"/>
          <w:color w:val="000000"/>
          <w:spacing w:val="2"/>
          <w:szCs w:val="28"/>
          <w:lang w:eastAsia="hi-IN"/>
        </w:rPr>
        <w:t xml:space="preserve"> сельского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поселения </w:t>
      </w:r>
      <w:proofErr w:type="spellStart"/>
      <w:r>
        <w:rPr>
          <w:rFonts w:eastAsia="Times New Roman" w:cs="Times New Roman"/>
          <w:color w:val="000000"/>
          <w:spacing w:val="2"/>
          <w:szCs w:val="28"/>
          <w:lang w:eastAsia="ru-RU"/>
        </w:rPr>
        <w:t>Ухоловского</w:t>
      </w:r>
      <w:proofErr w:type="spell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муниципального района Рязанской области</w:t>
      </w:r>
      <w:r>
        <w:rPr>
          <w:color w:val="000000"/>
        </w:rPr>
        <w:t xml:space="preserve"> могут быть установлены и </w:t>
      </w:r>
      <w:r>
        <w:rPr>
          <w:color w:val="000000"/>
        </w:rPr>
        <w:lastRenderedPageBreak/>
        <w:t xml:space="preserve">действовать иные зоны с особыми условиями использования территорий, 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не отображенные в графических материалах правил землепользования и застройки.</w:t>
      </w:r>
    </w:p>
    <w:p w:rsidR="002C410F" w:rsidRDefault="00585AF0">
      <w:pPr>
        <w:pStyle w:val="af6"/>
      </w:pPr>
      <w:r>
        <w:rPr>
          <w:rFonts w:eastAsia="MS Mincho;ＭＳ 明朝" w:cs="Times New Roman"/>
          <w:spacing w:val="2"/>
          <w:szCs w:val="28"/>
          <w:lang w:eastAsia="ru-RU"/>
        </w:rPr>
        <w:t>3. Границы зон с особыми условиями использования территорий, границы территорий объектов культурного наследия, устанавливаемые в соответствии</w:t>
      </w:r>
      <w:r>
        <w:rPr>
          <w:rFonts w:eastAsia="MS Mincho;ＭＳ 明朝" w:cs="Times New Roman"/>
          <w:spacing w:val="2"/>
          <w:szCs w:val="28"/>
          <w:lang w:eastAsia="ru-RU"/>
        </w:rPr>
        <w:br/>
        <w:t xml:space="preserve">с законодательством Российской Федерации, могут не совпадать с границами территориальных зон. </w:t>
      </w:r>
    </w:p>
    <w:p w:rsidR="002C410F" w:rsidRDefault="00585AF0">
      <w:pPr>
        <w:pStyle w:val="af6"/>
      </w:pPr>
      <w:r>
        <w:rPr>
          <w:rFonts w:eastAsia="Times New Roman" w:cs="Times New Roman"/>
          <w:spacing w:val="2"/>
          <w:szCs w:val="28"/>
          <w:lang w:eastAsia="ru-RU"/>
        </w:rPr>
        <w:t>4. Ограничения использования земельных участков и объектов капитального строительства на территории ЗОУИТ определяется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  <w:contextualSpacing/>
      </w:pPr>
      <w:bookmarkStart w:id="25" w:name="__RefHeading___Toc88848199"/>
      <w:bookmarkEnd w:id="25"/>
      <w:r>
        <w:rPr>
          <w:rFonts w:cs="Times New Roman"/>
          <w:bCs w:val="0"/>
          <w:color w:val="000000"/>
          <w:shd w:val="clear" w:color="auto" w:fill="auto"/>
        </w:rPr>
        <w:t>Статья 14.1.</w:t>
      </w:r>
      <w:r>
        <w:rPr>
          <w:rFonts w:cs="Times New Roman"/>
          <w:color w:val="000000"/>
          <w:shd w:val="clear" w:color="auto" w:fill="auto"/>
        </w:rPr>
        <w:t xml:space="preserve"> Санитарно-защитные зоны предприятий, сооружений и иных объектов</w:t>
      </w:r>
    </w:p>
    <w:p w:rsidR="002C410F" w:rsidRDefault="002C410F">
      <w:pPr>
        <w:pStyle w:val="af6"/>
        <w:rPr>
          <w:rFonts w:cs="Times New Roman"/>
          <w:color w:val="000000"/>
          <w:szCs w:val="28"/>
        </w:rPr>
      </w:pPr>
    </w:p>
    <w:p w:rsidR="002C410F" w:rsidRDefault="00585AF0">
      <w:pPr>
        <w:pStyle w:val="af6"/>
      </w:pPr>
      <w:r>
        <w:rPr>
          <w:rFonts w:cs="Times New Roman"/>
          <w:szCs w:val="28"/>
        </w:rPr>
        <w:t xml:space="preserve">1. Санитарно-защитная зона </w:t>
      </w:r>
      <w:r>
        <w:rPr>
          <w:rFonts w:cs="Times New Roman"/>
          <w:spacing w:val="5"/>
          <w:szCs w:val="28"/>
        </w:rPr>
        <w:t>–</w:t>
      </w:r>
      <w:r>
        <w:rPr>
          <w:rFonts w:cs="Times New Roman"/>
          <w:szCs w:val="28"/>
        </w:rPr>
        <w:t xml:space="preserve"> специальная территория с особым режимом использования, которая устанавливается вокруг объектов и производств, являющихся источниками воздействия на среду обитания и здоровья человека</w:t>
      </w:r>
      <w:r>
        <w:t>, размер которой обеспечивает уменьшение воздействия загрязнения</w:t>
      </w:r>
      <w:r>
        <w:br/>
        <w:t>на атмосферный воздух (химического, биологического, физического) до значений, установленных гигиеническими нормативами.</w:t>
      </w:r>
    </w:p>
    <w:p w:rsidR="002C410F" w:rsidRDefault="00585AF0">
      <w:pPr>
        <w:pStyle w:val="af6"/>
      </w:pPr>
      <w:r>
        <w:t>2. Ширина санитарно-защитной зоны устанавливается с учетом санитарной классификации, результатов расчетов ожидаемого з</w:t>
      </w:r>
      <w:r w:rsidR="003F32E4">
        <w:t xml:space="preserve">агрязнения атмосферного воздуха, </w:t>
      </w:r>
      <w:r>
        <w:t>уровней физических воздействий</w:t>
      </w:r>
      <w:r w:rsidR="003F32E4">
        <w:t xml:space="preserve"> и</w:t>
      </w:r>
      <w:r>
        <w:t xml:space="preserve"> </w:t>
      </w:r>
      <w:r w:rsidR="003F32E4">
        <w:t xml:space="preserve">натуральных исследований </w:t>
      </w:r>
      <w:r>
        <w:t>для действующих предприятий.</w:t>
      </w:r>
    </w:p>
    <w:p w:rsidR="002C410F" w:rsidRDefault="00585AF0">
      <w:pPr>
        <w:pStyle w:val="af6"/>
      </w:pPr>
      <w:r>
        <w:rPr>
          <w:rFonts w:eastAsia="Times New Roman" w:cs="Times New Roman"/>
          <w:szCs w:val="28"/>
          <w:lang w:eastAsia="ru-RU"/>
        </w:rPr>
        <w:t>3. Ограничения использования земельных участков и объектов капитального строительства на территории санитарно-защитных зон определяется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26" w:name="__RefHeading___Toc88848200"/>
      <w:bookmarkEnd w:id="26"/>
      <w:r>
        <w:rPr>
          <w:rFonts w:cs="Times New Roman"/>
          <w:color w:val="000000"/>
          <w:shd w:val="clear" w:color="auto" w:fill="auto"/>
        </w:rPr>
        <w:t xml:space="preserve">Статья 14.2. </w:t>
      </w:r>
      <w:proofErr w:type="spellStart"/>
      <w:r>
        <w:rPr>
          <w:rFonts w:cs="Times New Roman"/>
          <w:color w:val="000000"/>
          <w:shd w:val="clear" w:color="auto" w:fill="auto"/>
        </w:rPr>
        <w:t>Водоохранные</w:t>
      </w:r>
      <w:proofErr w:type="spellEnd"/>
      <w:r>
        <w:rPr>
          <w:rFonts w:cs="Times New Roman"/>
          <w:color w:val="000000"/>
          <w:shd w:val="clear" w:color="auto" w:fill="auto"/>
        </w:rPr>
        <w:t xml:space="preserve"> зоны и прибрежные защитные полосы водных объектов</w:t>
      </w:r>
    </w:p>
    <w:p w:rsidR="002C410F" w:rsidRDefault="002C410F">
      <w:pPr>
        <w:pStyle w:val="af6"/>
        <w:rPr>
          <w:rFonts w:cs="Times New Roman"/>
          <w:color w:val="000000"/>
          <w:szCs w:val="28"/>
        </w:rPr>
      </w:pPr>
    </w:p>
    <w:p w:rsidR="002C410F" w:rsidRDefault="00585AF0">
      <w:pPr>
        <w:pStyle w:val="af6"/>
      </w:pPr>
      <w:r>
        <w:t xml:space="preserve">1. </w:t>
      </w:r>
      <w:proofErr w:type="spellStart"/>
      <w:proofErr w:type="gramStart"/>
      <w:r>
        <w:t>Водоохранными</w:t>
      </w:r>
      <w:proofErr w:type="spellEnd"/>
      <w:r>
        <w:t xml:space="preserve">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 </w:t>
      </w:r>
      <w:proofErr w:type="gramEnd"/>
    </w:p>
    <w:p w:rsidR="002C410F" w:rsidRDefault="00585AF0">
      <w:pPr>
        <w:pStyle w:val="af6"/>
        <w:rPr>
          <w:szCs w:val="28"/>
        </w:rPr>
      </w:pPr>
      <w:r>
        <w:rPr>
          <w:szCs w:val="28"/>
        </w:rPr>
        <w:t xml:space="preserve">2. В границах </w:t>
      </w:r>
      <w:proofErr w:type="spellStart"/>
      <w:r>
        <w:rPr>
          <w:szCs w:val="28"/>
        </w:rPr>
        <w:t>водоохранных</w:t>
      </w:r>
      <w:proofErr w:type="spellEnd"/>
      <w:r>
        <w:rPr>
          <w:szCs w:val="28"/>
        </w:rPr>
        <w:t xml:space="preserve"> зон устанавливаются прибрежные защитные полосы, на территории которых вводятся дополнительные ограничения хозяйственной и иной деятельности.</w:t>
      </w:r>
    </w:p>
    <w:p w:rsidR="002C410F" w:rsidRDefault="00585AF0">
      <w:pPr>
        <w:pStyle w:val="af6"/>
      </w:pPr>
      <w:r>
        <w:rPr>
          <w:color w:val="000000"/>
          <w:szCs w:val="28"/>
        </w:rPr>
        <w:t xml:space="preserve">3. Установление границ </w:t>
      </w:r>
      <w:proofErr w:type="spellStart"/>
      <w:r>
        <w:rPr>
          <w:color w:val="000000"/>
          <w:szCs w:val="28"/>
        </w:rPr>
        <w:t>водоохранных</w:t>
      </w:r>
      <w:proofErr w:type="spellEnd"/>
      <w:r>
        <w:rPr>
          <w:color w:val="000000"/>
          <w:szCs w:val="28"/>
        </w:rPr>
        <w:t xml:space="preserve"> зон и границ прибрежных защитных полос водных объектов, в том числе обозначение на местности посредством специальных информационных знаков, осуществляется в порядке, установленном Правительством Российской Федерации.</w:t>
      </w:r>
    </w:p>
    <w:p w:rsidR="002C410F" w:rsidRDefault="00585AF0">
      <w:pPr>
        <w:pStyle w:val="af6"/>
      </w:pPr>
      <w:r>
        <w:rPr>
          <w:color w:val="000000"/>
        </w:rPr>
        <w:lastRenderedPageBreak/>
        <w:t xml:space="preserve">4. Ограничения использования земельных участков и объектов капитального строительства на территории </w:t>
      </w:r>
      <w:proofErr w:type="spellStart"/>
      <w:r>
        <w:rPr>
          <w:color w:val="000000"/>
        </w:rPr>
        <w:t>водоохранных</w:t>
      </w:r>
      <w:proofErr w:type="spellEnd"/>
      <w:r>
        <w:rPr>
          <w:color w:val="000000"/>
        </w:rPr>
        <w:t xml:space="preserve"> зон, </w:t>
      </w:r>
      <w:r>
        <w:rPr>
          <w:color w:val="000000"/>
          <w:szCs w:val="28"/>
        </w:rPr>
        <w:t>прибрежных защитных и береговых полос</w:t>
      </w:r>
      <w:r>
        <w:rPr>
          <w:color w:val="000000"/>
        </w:rPr>
        <w:t xml:space="preserve"> водных объектов определяются Водным кодексом Российской Федерации.</w:t>
      </w:r>
    </w:p>
    <w:p w:rsidR="002C410F" w:rsidRDefault="002C410F">
      <w:pPr>
        <w:pStyle w:val="af6"/>
        <w:rPr>
          <w:color w:val="000000"/>
          <w:szCs w:val="28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27" w:name="__RefHeading___Toc88848201"/>
      <w:bookmarkEnd w:id="27"/>
      <w:r>
        <w:rPr>
          <w:rFonts w:cs="Times New Roman"/>
          <w:color w:val="000000"/>
          <w:shd w:val="clear" w:color="auto" w:fill="auto"/>
        </w:rPr>
        <w:t>Статья 14.3. Охранные зоны инженерных коммуникаций, сооружений</w:t>
      </w:r>
    </w:p>
    <w:p w:rsidR="002C410F" w:rsidRDefault="002C410F">
      <w:pPr>
        <w:pStyle w:val="af6"/>
        <w:rPr>
          <w:rFonts w:cs="Times New Roman"/>
          <w:szCs w:val="28"/>
        </w:rPr>
      </w:pPr>
    </w:p>
    <w:p w:rsidR="002C410F" w:rsidRDefault="00585AF0">
      <w:pPr>
        <w:pStyle w:val="af6"/>
      </w:pPr>
      <w:r>
        <w:rPr>
          <w:rFonts w:cs="Times New Roman"/>
          <w:iCs/>
          <w:color w:val="000000"/>
          <w:szCs w:val="28"/>
        </w:rPr>
        <w:t>1. Охранные зоны инженерных коммуникаций, сооружений предназначены для обеспечения безопасной эксплуатации существующих и вновь строящихся инженерных коммуникаций, сооружений и</w:t>
      </w:r>
      <w:r>
        <w:rPr>
          <w:rFonts w:cs="Times New Roman"/>
          <w:color w:val="000000"/>
          <w:szCs w:val="28"/>
        </w:rPr>
        <w:t xml:space="preserve"> устанавливаются в соответствии с законодательством Российской Федерации.</w:t>
      </w:r>
    </w:p>
    <w:p w:rsidR="002C410F" w:rsidRDefault="00585AF0">
      <w:pPr>
        <w:pStyle w:val="af6"/>
      </w:pPr>
      <w:r>
        <w:rPr>
          <w:color w:val="000000"/>
        </w:rPr>
        <w:t>2. Ограничения использования земельных участков и объектов капитального строительства на территории охранных зон инженерных коммуникаций, сооружений определяются в соответствии с законодательством Российской Федерации.</w:t>
      </w:r>
    </w:p>
    <w:p w:rsidR="002C410F" w:rsidRDefault="002C410F">
      <w:pPr>
        <w:pStyle w:val="af6"/>
        <w:rPr>
          <w:szCs w:val="28"/>
        </w:rPr>
      </w:pPr>
    </w:p>
    <w:p w:rsidR="002C410F" w:rsidRDefault="00585AF0">
      <w:pPr>
        <w:pStyle w:val="1"/>
        <w:ind w:firstLine="567"/>
        <w:contextualSpacing/>
        <w:rPr>
          <w:rFonts w:cs="Times New Roman"/>
        </w:rPr>
      </w:pPr>
      <w:bookmarkStart w:id="28" w:name="__RefHeading___Toc88848205"/>
      <w:bookmarkEnd w:id="28"/>
      <w:r>
        <w:rPr>
          <w:rFonts w:cs="Times New Roman"/>
        </w:rPr>
        <w:t>Статья 1</w:t>
      </w:r>
      <w:r>
        <w:rPr>
          <w:rFonts w:cs="Times New Roman"/>
          <w:color w:val="000000"/>
        </w:rPr>
        <w:t>5</w:t>
      </w:r>
      <w:r>
        <w:rPr>
          <w:rFonts w:cs="Times New Roman"/>
        </w:rPr>
        <w:t>. Объекты культурного наследия</w:t>
      </w:r>
    </w:p>
    <w:p w:rsidR="002C410F" w:rsidRDefault="002C410F">
      <w:pPr>
        <w:pStyle w:val="af6"/>
      </w:pPr>
    </w:p>
    <w:p w:rsidR="002C410F" w:rsidRDefault="00585AF0">
      <w:pPr>
        <w:pStyle w:val="af6"/>
      </w:pPr>
      <w:r>
        <w:t xml:space="preserve">1. На территории </w:t>
      </w:r>
      <w:proofErr w:type="spellStart"/>
      <w:r>
        <w:t>Смолеевского</w:t>
      </w:r>
      <w:proofErr w:type="spellEnd"/>
      <w:r>
        <w:t xml:space="preserve"> сельского поселения </w:t>
      </w:r>
      <w:proofErr w:type="spellStart"/>
      <w:r>
        <w:t>Ухоловского</w:t>
      </w:r>
      <w:proofErr w:type="spellEnd"/>
      <w:r>
        <w:t xml:space="preserve"> муниципального района Рязанской области отсутствуют исторические поселения федерального и регионального значения.</w:t>
      </w:r>
    </w:p>
    <w:p w:rsidR="002C410F" w:rsidRDefault="00585AF0">
      <w:pPr>
        <w:pStyle w:val="af6"/>
        <w:rPr>
          <w:szCs w:val="28"/>
        </w:rPr>
      </w:pPr>
      <w:r>
        <w:t xml:space="preserve">2. Согласно данным, предоставленным государственной инспекцией по охране объектов культурного наследия Рязанской области, на территории </w:t>
      </w:r>
      <w:proofErr w:type="spellStart"/>
      <w:r>
        <w:t>Смолеевского</w:t>
      </w:r>
      <w:proofErr w:type="spellEnd"/>
      <w:r>
        <w:t xml:space="preserve"> сельского поселения </w:t>
      </w:r>
      <w:proofErr w:type="spellStart"/>
      <w:r>
        <w:rPr>
          <w:rFonts w:cs="Times New Roman"/>
          <w:szCs w:val="28"/>
        </w:rPr>
        <w:t>Ухоловского</w:t>
      </w:r>
      <w:proofErr w:type="spellEnd"/>
      <w:r>
        <w:rPr>
          <w:rFonts w:cs="Times New Roman"/>
          <w:szCs w:val="28"/>
        </w:rPr>
        <w:t xml:space="preserve"> муниципального района Рязанской области </w:t>
      </w:r>
      <w:r>
        <w:t xml:space="preserve">находятся </w:t>
      </w:r>
      <w:r>
        <w:rPr>
          <w:szCs w:val="28"/>
        </w:rPr>
        <w:t xml:space="preserve">2 выявленных объекта культурного наследия (памятники архитектуры), указанные в таблице. </w:t>
      </w:r>
    </w:p>
    <w:p w:rsidR="002C410F" w:rsidRDefault="002C410F">
      <w:pPr>
        <w:pStyle w:val="af6"/>
        <w:rPr>
          <w:szCs w:val="28"/>
        </w:rPr>
      </w:pPr>
    </w:p>
    <w:p w:rsidR="002C410F" w:rsidRPr="00E971E0" w:rsidRDefault="00585AF0">
      <w:pPr>
        <w:pStyle w:val="23"/>
        <w:widowControl w:val="0"/>
        <w:suppressAutoHyphens/>
        <w:spacing w:after="102" w:line="240" w:lineRule="auto"/>
        <w:ind w:left="0" w:firstLine="567"/>
        <w:contextualSpacing/>
        <w:jc w:val="center"/>
        <w:textAlignment w:val="baseline"/>
        <w:rPr>
          <w:lang w:val="ru-RU"/>
        </w:rPr>
      </w:pPr>
      <w:r>
        <w:rPr>
          <w:rStyle w:val="20"/>
          <w:rFonts w:ascii="Times New Roman" w:eastAsia="Times New Roman" w:hAnsi="Times New Roman" w:cs="Times New Roman"/>
          <w:sz w:val="28"/>
          <w:szCs w:val="28"/>
          <w:lang w:val="ru-RU" w:eastAsia="ar-SA" w:bidi="ar-SA"/>
        </w:rPr>
        <w:t xml:space="preserve">Перечень выявленных объектов культурного наследия </w:t>
      </w:r>
    </w:p>
    <w:p w:rsidR="002C410F" w:rsidRPr="00E971E0" w:rsidRDefault="00585AF0">
      <w:pPr>
        <w:pStyle w:val="23"/>
        <w:widowControl w:val="0"/>
        <w:suppressAutoHyphens/>
        <w:spacing w:after="102" w:line="240" w:lineRule="auto"/>
        <w:ind w:left="0" w:firstLine="567"/>
        <w:contextualSpacing/>
        <w:jc w:val="center"/>
        <w:textAlignment w:val="baseline"/>
        <w:rPr>
          <w:lang w:val="ru-RU"/>
        </w:rPr>
      </w:pPr>
      <w:r>
        <w:rPr>
          <w:rStyle w:val="20"/>
          <w:rFonts w:ascii="Times New Roman" w:eastAsia="Times New Roman" w:hAnsi="Times New Roman" w:cs="Times New Roman"/>
          <w:sz w:val="28"/>
          <w:szCs w:val="28"/>
          <w:lang w:val="ru-RU" w:eastAsia="ar-SA" w:bidi="ar-SA"/>
        </w:rPr>
        <w:t>(памятники архитектуры)</w:t>
      </w:r>
    </w:p>
    <w:tbl>
      <w:tblPr>
        <w:tblW w:w="9799" w:type="dxa"/>
        <w:jc w:val="center"/>
        <w:tblLayout w:type="fixed"/>
        <w:tblLook w:val="0000" w:firstRow="0" w:lastRow="0" w:firstColumn="0" w:lastColumn="0" w:noHBand="0" w:noVBand="0"/>
      </w:tblPr>
      <w:tblGrid>
        <w:gridCol w:w="618"/>
        <w:gridCol w:w="3234"/>
        <w:gridCol w:w="2274"/>
        <w:gridCol w:w="3673"/>
      </w:tblGrid>
      <w:tr w:rsidR="002C410F">
        <w:trPr>
          <w:cantSplit/>
          <w:trHeight w:val="90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ConsCell"/>
              <w:spacing w:before="102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2C410F" w:rsidRDefault="002C410F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widowControl w:val="0"/>
              <w:spacing w:before="100" w:after="100"/>
              <w:ind w:left="-57" w:right="-57" w:firstLine="0"/>
              <w:jc w:val="center"/>
              <w:textAlignment w:val="baseline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Реквизиты и наименование нормативного акта о постановке объекта культурного наследия на государственную охрану</w:t>
            </w:r>
          </w:p>
        </w:tc>
      </w:tr>
      <w:tr w:rsidR="002C410F">
        <w:trPr>
          <w:cantSplit/>
          <w:trHeight w:val="45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ConsCell"/>
              <w:spacing w:befor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widowControl w:val="0"/>
              <w:tabs>
                <w:tab w:val="left" w:pos="1134"/>
                <w:tab w:val="left" w:pos="1967"/>
              </w:tabs>
              <w:spacing w:before="57" w:line="276" w:lineRule="auto"/>
              <w:ind w:firstLine="0"/>
              <w:jc w:val="center"/>
              <w:textAlignment w:val="baseline"/>
              <w:rPr>
                <w:rFonts w:eastAsia="Arial" w:cs="Times New Roman"/>
                <w:iCs/>
                <w:szCs w:val="24"/>
              </w:rPr>
            </w:pPr>
            <w:proofErr w:type="spellStart"/>
            <w:r>
              <w:rPr>
                <w:rFonts w:eastAsia="Arial" w:cs="Times New Roman"/>
                <w:iCs/>
                <w:szCs w:val="24"/>
              </w:rPr>
              <w:t>Христорождественская</w:t>
            </w:r>
            <w:proofErr w:type="spellEnd"/>
            <w:r>
              <w:rPr>
                <w:rFonts w:eastAsia="Arial" w:cs="Times New Roman"/>
                <w:iCs/>
                <w:szCs w:val="24"/>
              </w:rPr>
              <w:t xml:space="preserve"> церковь, </w:t>
            </w:r>
            <w:proofErr w:type="spellStart"/>
            <w:r>
              <w:rPr>
                <w:rFonts w:eastAsia="Arial" w:cs="Times New Roman"/>
                <w:iCs/>
                <w:szCs w:val="24"/>
              </w:rPr>
              <w:t>нач.XIX</w:t>
            </w:r>
            <w:proofErr w:type="spellEnd"/>
            <w:r>
              <w:rPr>
                <w:rFonts w:eastAsia="Arial" w:cs="Times New Roman"/>
                <w:iCs/>
                <w:szCs w:val="24"/>
              </w:rPr>
              <w:t xml:space="preserve"> в.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7"/>
              <w:widowControl w:val="0"/>
              <w:tabs>
                <w:tab w:val="left" w:pos="1323"/>
                <w:tab w:val="left" w:pos="1324"/>
              </w:tabs>
              <w:spacing w:before="57"/>
              <w:ind w:left="0" w:firstLine="0"/>
              <w:jc w:val="center"/>
              <w:rPr>
                <w:rFonts w:eastAsia="Arial" w:cs="Times New Roman"/>
                <w:szCs w:val="24"/>
              </w:rPr>
            </w:pPr>
            <w:r>
              <w:rPr>
                <w:rFonts w:eastAsia="Arial" w:cs="Times New Roman"/>
                <w:szCs w:val="24"/>
              </w:rPr>
              <w:t xml:space="preserve">с. </w:t>
            </w:r>
            <w:proofErr w:type="spellStart"/>
            <w:r>
              <w:rPr>
                <w:rFonts w:eastAsia="Arial" w:cs="Times New Roman"/>
                <w:szCs w:val="24"/>
              </w:rPr>
              <w:t>Смолеевка</w:t>
            </w:r>
            <w:proofErr w:type="spellEnd"/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widowControl w:val="0"/>
              <w:tabs>
                <w:tab w:val="left" w:pos="1134"/>
              </w:tabs>
              <w:snapToGrid w:val="0"/>
              <w:spacing w:before="57" w:line="276" w:lineRule="auto"/>
              <w:ind w:firstLine="0"/>
              <w:jc w:val="center"/>
              <w:textAlignment w:val="baseline"/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</w:pPr>
            <w:r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  <w:t>Приказ комитета по культуре и туризму Рязанской области № 269 от 14.04.2011</w:t>
            </w:r>
          </w:p>
        </w:tc>
      </w:tr>
      <w:tr w:rsidR="002C410F">
        <w:trPr>
          <w:cantSplit/>
          <w:trHeight w:val="458"/>
          <w:jc w:val="center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ConsCell"/>
              <w:spacing w:befor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widowControl w:val="0"/>
              <w:tabs>
                <w:tab w:val="left" w:pos="1134"/>
                <w:tab w:val="left" w:pos="1967"/>
              </w:tabs>
              <w:spacing w:before="57" w:line="276" w:lineRule="auto"/>
              <w:ind w:firstLine="0"/>
              <w:jc w:val="center"/>
              <w:textAlignment w:val="baseline"/>
              <w:rPr>
                <w:rFonts w:eastAsia="Arial" w:cs="Times New Roman"/>
                <w:iCs/>
                <w:szCs w:val="24"/>
              </w:rPr>
            </w:pPr>
            <w:r>
              <w:rPr>
                <w:rFonts w:eastAsia="Arial" w:cs="Times New Roman"/>
                <w:iCs/>
                <w:szCs w:val="24"/>
              </w:rPr>
              <w:t>«Водонапорная башня»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10F" w:rsidRDefault="00585AF0">
            <w:pPr>
              <w:pStyle w:val="aff7"/>
              <w:widowControl w:val="0"/>
              <w:tabs>
                <w:tab w:val="left" w:pos="1323"/>
                <w:tab w:val="left" w:pos="1324"/>
              </w:tabs>
              <w:spacing w:before="57"/>
              <w:ind w:left="0" w:firstLine="0"/>
              <w:jc w:val="center"/>
              <w:rPr>
                <w:rFonts w:eastAsia="Arial" w:cs="Times New Roman"/>
                <w:szCs w:val="24"/>
              </w:rPr>
            </w:pPr>
            <w:r>
              <w:rPr>
                <w:rFonts w:eastAsia="Arial" w:cs="Times New Roman"/>
                <w:szCs w:val="24"/>
              </w:rPr>
              <w:t xml:space="preserve">ст. </w:t>
            </w:r>
            <w:proofErr w:type="spellStart"/>
            <w:r>
              <w:rPr>
                <w:rFonts w:eastAsia="Arial" w:cs="Times New Roman"/>
                <w:szCs w:val="24"/>
              </w:rPr>
              <w:t>Кензино</w:t>
            </w:r>
            <w:proofErr w:type="spellEnd"/>
            <w:r>
              <w:rPr>
                <w:rFonts w:eastAsia="Arial" w:cs="Times New Roman"/>
                <w:szCs w:val="24"/>
              </w:rPr>
              <w:t>, ул. Станционная</w:t>
            </w:r>
          </w:p>
        </w:tc>
        <w:tc>
          <w:tcPr>
            <w:tcW w:w="3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410F" w:rsidRDefault="00585AF0">
            <w:pPr>
              <w:widowControl w:val="0"/>
              <w:tabs>
                <w:tab w:val="left" w:pos="1134"/>
              </w:tabs>
              <w:snapToGrid w:val="0"/>
              <w:spacing w:before="57" w:line="276" w:lineRule="auto"/>
              <w:ind w:firstLine="0"/>
              <w:jc w:val="center"/>
              <w:textAlignment w:val="baseline"/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</w:pPr>
            <w:r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  <w:t>Приказ государственной инспекции по охране объектов культурного наследия Рязанской области № 126 от 26.09.2016</w:t>
            </w:r>
          </w:p>
        </w:tc>
      </w:tr>
    </w:tbl>
    <w:p w:rsidR="002C410F" w:rsidRDefault="002C410F">
      <w:pPr>
        <w:textAlignment w:val="baseline"/>
        <w:rPr>
          <w:rFonts w:eastAsia="Times New Roman" w:cs="Times New Roman"/>
          <w:color w:val="000000"/>
          <w:kern w:val="2"/>
          <w:sz w:val="28"/>
          <w:szCs w:val="28"/>
        </w:rPr>
      </w:pPr>
    </w:p>
    <w:p w:rsidR="002C410F" w:rsidRDefault="00585AF0">
      <w:pPr>
        <w:pStyle w:val="af6"/>
        <w:rPr>
          <w:color w:val="000000"/>
          <w:szCs w:val="28"/>
          <w:lang w:eastAsia="ru-RU"/>
        </w:rPr>
      </w:pPr>
      <w:r>
        <w:t>Границы территорий указанных объектов не утверждены.</w:t>
      </w:r>
    </w:p>
    <w:p w:rsidR="002C410F" w:rsidRDefault="00585AF0">
      <w:pPr>
        <w:pStyle w:val="af6"/>
        <w:rPr>
          <w:color w:val="000000"/>
          <w:szCs w:val="28"/>
          <w:lang w:eastAsia="ru-RU"/>
        </w:rPr>
      </w:pPr>
      <w:r>
        <w:t xml:space="preserve">3. В соответствии с Федеральным законом от 25.06.2002 № 73-ФЗ «Об объектах культурного наследия (памятниках истории и культуры) народов </w:t>
      </w:r>
      <w:r>
        <w:lastRenderedPageBreak/>
        <w:t>Российской Федерации» проектирование и проведение землеустроительных, земляных, строительных, мелиоративных, хозяйственных и иных работ осуществляются при отсутствии на данной территории объектов культурног</w:t>
      </w:r>
      <w:r w:rsidR="00047CFF">
        <w:t>о наследия, включенных в реестр</w:t>
      </w:r>
      <w:r>
        <w:t xml:space="preserve"> выявленных объектов культурного наследия.</w:t>
      </w:r>
    </w:p>
    <w:p w:rsidR="002C410F" w:rsidRDefault="00585AF0">
      <w:pPr>
        <w:pStyle w:val="af6"/>
        <w:rPr>
          <w:color w:val="000000"/>
          <w:szCs w:val="28"/>
          <w:lang w:eastAsia="ru-RU"/>
        </w:rPr>
      </w:pPr>
      <w:r>
        <w:t>4. В случае расположения на территории, подлежащей хозяйственному освоению, объектов культурного наследия, выявленных объектов культурного наследия землеустроительные, земляные, строительные, мелиоративные, хозяйственные и иные работы проводятся при наличии в проектах проведения таких работ разделов об обеспечении сохранности объектов культурного наследия, выявленных объектов</w:t>
      </w:r>
      <w:r w:rsidR="00F2650A">
        <w:t>,</w:t>
      </w:r>
      <w:r>
        <w:t xml:space="preserve"> получивших положительное заключение государственной историко-культурной экспертизы. </w:t>
      </w:r>
    </w:p>
    <w:p w:rsidR="002C410F" w:rsidRDefault="00585AF0">
      <w:pPr>
        <w:pStyle w:val="af6"/>
        <w:rPr>
          <w:color w:val="000000"/>
          <w:szCs w:val="28"/>
          <w:lang w:eastAsia="ru-RU"/>
        </w:rPr>
      </w:pPr>
      <w:r>
        <w:t>5. Данные разделы являются документацией по сохранению выявленного объекта культурного наследия и подлежат согласованию с органом государственной охраны объектов культурного наследия.</w:t>
      </w:r>
    </w:p>
    <w:sectPr w:rsidR="002C410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42B" w:rsidRDefault="00E9342B">
      <w:r>
        <w:separator/>
      </w:r>
    </w:p>
  </w:endnote>
  <w:endnote w:type="continuationSeparator" w:id="0">
    <w:p w:rsidR="00E9342B" w:rsidRDefault="00E9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</w:font>
  <w:font w:name="XO Thames;Times New Roman">
    <w:panose1 w:val="00000000000000000000"/>
    <w:charset w:val="00"/>
    <w:family w:val="roman"/>
    <w:notTrueType/>
    <w:pitch w:val="default"/>
  </w:font>
  <w:font w:name="OpenSymbol">
    <w:altName w:val="Arial Unicode MS"/>
    <w:charset w:val="CC"/>
    <w:family w:val="roman"/>
    <w:pitch w:val="variable"/>
  </w:font>
  <w:font w:name="Peterburg"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10F" w:rsidRDefault="002C410F">
    <w:pPr>
      <w:pStyle w:val="afc"/>
      <w:tabs>
        <w:tab w:val="left" w:pos="513"/>
      </w:tabs>
      <w:suppressAutoHyphens w:val="0"/>
      <w:rPr>
        <w:rFonts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10F" w:rsidRDefault="002C410F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42B" w:rsidRDefault="00E9342B">
      <w:r>
        <w:separator/>
      </w:r>
    </w:p>
  </w:footnote>
  <w:footnote w:type="continuationSeparator" w:id="0">
    <w:p w:rsidR="00E9342B" w:rsidRDefault="00E93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10F" w:rsidRDefault="00585AF0">
    <w:pPr>
      <w:pStyle w:val="afc"/>
    </w:pPr>
    <w:r>
      <w:fldChar w:fldCharType="begin"/>
    </w:r>
    <w:r>
      <w:instrText>PAGE</w:instrText>
    </w:r>
    <w:r>
      <w:fldChar w:fldCharType="separate"/>
    </w:r>
    <w:r w:rsidR="003924CC">
      <w:rPr>
        <w:noProof/>
      </w:rPr>
      <w:t>24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10F" w:rsidRDefault="002C410F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C2518"/>
    <w:multiLevelType w:val="multilevel"/>
    <w:tmpl w:val="A7DE80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962D48"/>
    <w:multiLevelType w:val="multilevel"/>
    <w:tmpl w:val="DBA4BD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410F"/>
    <w:rsid w:val="00034202"/>
    <w:rsid w:val="00047CFF"/>
    <w:rsid w:val="000A3978"/>
    <w:rsid w:val="00150BAA"/>
    <w:rsid w:val="002C410F"/>
    <w:rsid w:val="003334DC"/>
    <w:rsid w:val="003924CC"/>
    <w:rsid w:val="003F32E4"/>
    <w:rsid w:val="005512DE"/>
    <w:rsid w:val="00585AF0"/>
    <w:rsid w:val="006B28A4"/>
    <w:rsid w:val="00B909FA"/>
    <w:rsid w:val="00E9342B"/>
    <w:rsid w:val="00E971E0"/>
    <w:rsid w:val="00EB351E"/>
    <w:rsid w:val="00F2650A"/>
    <w:rsid w:val="00FA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Calibri" w:hAnsi="Times New Roman" w:cs="Calibri"/>
      <w:szCs w:val="22"/>
      <w:lang w:bidi="ar-SA"/>
    </w:rPr>
  </w:style>
  <w:style w:type="paragraph" w:styleId="1">
    <w:name w:val="heading 1"/>
    <w:basedOn w:val="a"/>
    <w:next w:val="a"/>
    <w:qFormat/>
    <w:pPr>
      <w:keepNext/>
      <w:keepLines/>
      <w:ind w:firstLine="0"/>
      <w:outlineLvl w:val="0"/>
    </w:pPr>
    <w:rPr>
      <w:rFonts w:eastAsia="Arial" w:cs="Arial"/>
      <w:b/>
      <w:bCs/>
      <w:spacing w:val="4"/>
      <w:sz w:val="28"/>
      <w:szCs w:val="28"/>
      <w:shd w:val="clear" w:color="auto" w:fill="FFFFFF"/>
    </w:rPr>
  </w:style>
  <w:style w:type="paragraph" w:styleId="2">
    <w:name w:val="heading 2"/>
    <w:basedOn w:val="a"/>
    <w:next w:val="a"/>
    <w:qFormat/>
    <w:pPr>
      <w:keepNext/>
      <w:spacing w:before="240" w:after="60"/>
      <w:ind w:left="1440" w:hanging="72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qFormat/>
    <w:pPr>
      <w:keepNext/>
      <w:spacing w:before="240" w:after="60"/>
      <w:ind w:left="2880" w:hanging="72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qFormat/>
    <w:pPr>
      <w:spacing w:before="240" w:after="60"/>
      <w:ind w:left="3600" w:hanging="72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qFormat/>
    <w:pPr>
      <w:spacing w:before="240" w:after="60"/>
      <w:ind w:left="4320" w:hanging="720"/>
      <w:jc w:val="left"/>
      <w:outlineLvl w:val="5"/>
    </w:pPr>
    <w:rPr>
      <w:rFonts w:eastAsia="Times New Roman" w:cs="Times New Roman"/>
      <w:b/>
      <w:bCs/>
      <w:lang w:val="en-US"/>
    </w:rPr>
  </w:style>
  <w:style w:type="paragraph" w:styleId="7">
    <w:name w:val="heading 7"/>
    <w:basedOn w:val="a"/>
    <w:next w:val="a"/>
    <w:qFormat/>
    <w:pPr>
      <w:spacing w:before="240" w:after="60"/>
      <w:ind w:left="5040" w:hanging="720"/>
      <w:jc w:val="left"/>
      <w:outlineLvl w:val="6"/>
    </w:pPr>
    <w:rPr>
      <w:rFonts w:ascii="Calibri" w:eastAsia="Times New Roman" w:hAnsi="Calibri" w:cs="Times New Roman"/>
      <w:szCs w:val="24"/>
      <w:lang w:val="en-US"/>
    </w:rPr>
  </w:style>
  <w:style w:type="paragraph" w:styleId="8">
    <w:name w:val="heading 8"/>
    <w:basedOn w:val="a"/>
    <w:next w:val="a"/>
    <w:qFormat/>
    <w:pPr>
      <w:spacing w:before="240" w:after="60"/>
      <w:ind w:left="5760" w:hanging="720"/>
      <w:jc w:val="left"/>
      <w:outlineLvl w:val="7"/>
    </w:pPr>
    <w:rPr>
      <w:rFonts w:ascii="Calibri" w:eastAsia="Times New Roman" w:hAnsi="Calibri" w:cs="Times New Roman"/>
      <w:i/>
      <w:iCs/>
      <w:szCs w:val="24"/>
      <w:lang w:val="en-US"/>
    </w:rPr>
  </w:style>
  <w:style w:type="paragraph" w:styleId="9">
    <w:name w:val="heading 9"/>
    <w:basedOn w:val="a"/>
    <w:next w:val="a"/>
    <w:qFormat/>
    <w:pPr>
      <w:spacing w:before="240" w:after="60"/>
      <w:ind w:left="6480" w:hanging="720"/>
      <w:jc w:val="left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шрифт абзаца13"/>
    <w:qFormat/>
  </w:style>
  <w:style w:type="character" w:customStyle="1" w:styleId="12">
    <w:name w:val="Основной шрифт абзаца12"/>
    <w:qFormat/>
  </w:style>
  <w:style w:type="character" w:customStyle="1" w:styleId="11">
    <w:name w:val="Основной шрифт абзаца11"/>
    <w:qFormat/>
  </w:style>
  <w:style w:type="character" w:customStyle="1" w:styleId="10">
    <w:name w:val="Основной шрифт абзаца10"/>
    <w:qFormat/>
  </w:style>
  <w:style w:type="character" w:customStyle="1" w:styleId="90">
    <w:name w:val="Основной шрифт абзаца9"/>
    <w:qFormat/>
  </w:style>
  <w:style w:type="character" w:customStyle="1" w:styleId="80">
    <w:name w:val="Основной шрифт абзаца8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40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20">
    <w:name w:val="Основной шрифт абзаца2"/>
    <w:qFormat/>
  </w:style>
  <w:style w:type="character" w:customStyle="1" w:styleId="WW8Num16z1">
    <w:name w:val="WW8Num16z1"/>
    <w:qFormat/>
  </w:style>
  <w:style w:type="character" w:customStyle="1" w:styleId="WW8Num23z3">
    <w:name w:val="WW8Num23z3"/>
    <w:qFormat/>
  </w:style>
  <w:style w:type="character" w:customStyle="1" w:styleId="WW8Num24z1">
    <w:name w:val="WW8Num24z1"/>
    <w:qFormat/>
  </w:style>
  <w:style w:type="character" w:customStyle="1" w:styleId="WW8Num25z2">
    <w:name w:val="WW8Num25z2"/>
    <w:qFormat/>
    <w:rPr>
      <w:rFonts w:ascii="Times New Roman" w:eastAsia="Times New Roman" w:hAnsi="Times New Roman" w:cs="Times New Roman"/>
      <w:spacing w:val="-23"/>
      <w:w w:val="100"/>
      <w:sz w:val="24"/>
      <w:szCs w:val="24"/>
    </w:rPr>
  </w:style>
  <w:style w:type="character" w:customStyle="1" w:styleId="WW8Num26z0">
    <w:name w:val="WW8Num26z0"/>
    <w:qFormat/>
  </w:style>
  <w:style w:type="character" w:customStyle="1" w:styleId="WW8Num26z2">
    <w:name w:val="WW8Num26z2"/>
    <w:qFormat/>
  </w:style>
  <w:style w:type="character" w:customStyle="1" w:styleId="WW8Num26z4">
    <w:name w:val="WW8Num26z4"/>
    <w:qFormat/>
  </w:style>
  <w:style w:type="character" w:customStyle="1" w:styleId="WW8Num26z6">
    <w:name w:val="WW8Num26z6"/>
    <w:qFormat/>
  </w:style>
  <w:style w:type="character" w:customStyle="1" w:styleId="WW8Num26z8">
    <w:name w:val="WW8Num26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  <w:spacing w:val="-25"/>
      <w:w w:val="100"/>
      <w:sz w:val="24"/>
      <w:szCs w:val="24"/>
    </w:rPr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spacing w:val="-17"/>
      <w:w w:val="100"/>
      <w:sz w:val="24"/>
      <w:szCs w:val="24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spacing w:val="-8"/>
      <w:w w:val="100"/>
      <w:sz w:val="28"/>
      <w:szCs w:val="28"/>
      <w:lang w:val="en-US"/>
    </w:rPr>
  </w:style>
  <w:style w:type="character" w:customStyle="1" w:styleId="WW8Num37z2">
    <w:name w:val="WW8Num37z2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  <w:spacing w:val="-7"/>
      <w:w w:val="1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spacing w:val="-18"/>
      <w:w w:val="1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4z0">
    <w:name w:val="WW8Num44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47z3">
    <w:name w:val="WW8Num47z3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a3">
    <w:name w:val="Основной текст Знак"/>
    <w:qFormat/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</w:style>
  <w:style w:type="character" w:customStyle="1" w:styleId="a5">
    <w:name w:val="Нижний колонтитул Знак"/>
    <w:qFormat/>
  </w:style>
  <w:style w:type="character" w:customStyle="1" w:styleId="a6">
    <w:name w:val="Основной текст с отступом Знак"/>
    <w:qFormat/>
  </w:style>
  <w:style w:type="character" w:styleId="a7">
    <w:name w:val="Emphasis"/>
    <w:qFormat/>
    <w:rPr>
      <w:i/>
      <w:iCs/>
    </w:rPr>
  </w:style>
  <w:style w:type="character" w:customStyle="1" w:styleId="a8">
    <w:name w:val="Выделение жирным"/>
    <w:qFormat/>
    <w:rPr>
      <w:b/>
      <w:bCs/>
    </w:rPr>
  </w:style>
  <w:style w:type="character" w:customStyle="1" w:styleId="a9">
    <w:name w:val="Подзаголовок Знак"/>
    <w:qFormat/>
    <w:rPr>
      <w:rFonts w:ascii="Cambria" w:eastAsia="Times New Roman" w:hAnsi="Cambria" w:cs="Cambria"/>
      <w:sz w:val="24"/>
      <w:lang w:val="ru-RU"/>
    </w:rPr>
  </w:style>
  <w:style w:type="character" w:customStyle="1" w:styleId="aa">
    <w:name w:val="Нумерация строк"/>
  </w:style>
  <w:style w:type="character" w:styleId="ab">
    <w:name w:val="page number"/>
  </w:style>
  <w:style w:type="character" w:customStyle="1" w:styleId="ac">
    <w:name w:val="Посещённая гиперссылка"/>
    <w:rPr>
      <w:color w:val="800080"/>
      <w:u w:val="single"/>
    </w:rPr>
  </w:style>
  <w:style w:type="character" w:customStyle="1" w:styleId="ad">
    <w:name w:val="Ссылка указателя"/>
    <w:qFormat/>
  </w:style>
  <w:style w:type="character" w:customStyle="1" w:styleId="ae">
    <w:name w:val="Символ нумерации"/>
    <w:qFormat/>
  </w:style>
  <w:style w:type="character" w:customStyle="1" w:styleId="WW8Num66z0">
    <w:name w:val="WW8Num66z0"/>
    <w:qFormat/>
    <w:rPr>
      <w:rFonts w:ascii="Times New Roman" w:eastAsia="Times New Roman" w:hAnsi="Times New Roman" w:cs="Times New Roman"/>
      <w:b/>
    </w:rPr>
  </w:style>
  <w:style w:type="character" w:customStyle="1" w:styleId="WW8Num83z0">
    <w:name w:val="WW8Num83z0"/>
    <w:qFormat/>
  </w:style>
  <w:style w:type="character" w:customStyle="1" w:styleId="WW8Num64z0">
    <w:name w:val="WW8Num64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3z1">
    <w:name w:val="WW8Num73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82z1">
    <w:name w:val="WW8Num82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70z1">
    <w:name w:val="WW8Num70z1"/>
    <w:qFormat/>
    <w:rPr>
      <w:rFonts w:ascii="Courier New" w:eastAsia="Courier New" w:hAnsi="Courier New" w:cs="Courier New"/>
    </w:rPr>
  </w:style>
  <w:style w:type="character" w:customStyle="1" w:styleId="af">
    <w:name w:val="Прижатый влево"/>
    <w:qFormat/>
    <w:rPr>
      <w:rFonts w:ascii="Times New Roman CYR" w:eastAsia="Times New Roman CYR" w:hAnsi="Times New Roman CYR" w:cs="Times New Roman CYR"/>
    </w:rPr>
  </w:style>
  <w:style w:type="character" w:customStyle="1" w:styleId="cef1edeee2edeee9f2e5eaf1f2">
    <w:name w:val="Оceсf1нedоeeвe2нedоeeйe9 тf2еe5кeaсf1тf2"/>
    <w:qFormat/>
    <w:rPr>
      <w:rFonts w:ascii="Times New Roman" w:eastAsia="Times New Roman" w:hAnsi="Times New Roman" w:cs="Times New Roman"/>
      <w:sz w:val="24"/>
    </w:rPr>
  </w:style>
  <w:style w:type="character" w:customStyle="1" w:styleId="WW8Num67z0">
    <w:name w:val="WW8Num67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4z1">
    <w:name w:val="WW8Num64z1"/>
    <w:qFormat/>
    <w:rPr>
      <w:rFonts w:ascii="Courier New" w:eastAsia="Courier New" w:hAnsi="Courier New" w:cs="Courier New"/>
    </w:rPr>
  </w:style>
  <w:style w:type="character" w:customStyle="1" w:styleId="af0">
    <w:name w:val="основной"/>
    <w:qFormat/>
  </w:style>
  <w:style w:type="character" w:customStyle="1" w:styleId="WW8Num61z1">
    <w:name w:val="WW8Num61z1"/>
    <w:qFormat/>
    <w:rPr>
      <w:rFonts w:ascii="Courier New" w:eastAsia="Courier New" w:hAnsi="Courier New" w:cs="Courier New"/>
    </w:rPr>
  </w:style>
  <w:style w:type="character" w:customStyle="1" w:styleId="14">
    <w:name w:val="Список1"/>
    <w:qFormat/>
  </w:style>
  <w:style w:type="character" w:customStyle="1" w:styleId="WW8Num70z0">
    <w:name w:val="WW8Num70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2z1">
    <w:name w:val="WW8Num72z1"/>
    <w:qFormat/>
    <w:rPr>
      <w:rFonts w:ascii="Courier New" w:eastAsia="Courier New" w:hAnsi="Courier New" w:cs="Courier New"/>
    </w:rPr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73z0">
    <w:name w:val="WW8Num73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1z0">
    <w:name w:val="WW8Num61z0"/>
    <w:qFormat/>
    <w:rPr>
      <w:rFonts w:ascii="Times New Roman" w:eastAsia="Times New Roman" w:hAnsi="Times New Roman" w:cs="Times New Roman"/>
      <w:b w:val="0"/>
      <w:color w:val="000000"/>
      <w:sz w:val="24"/>
    </w:rPr>
  </w:style>
  <w:style w:type="character" w:customStyle="1" w:styleId="af1">
    <w:name w:val="Содержимое врезки"/>
    <w:qFormat/>
  </w:style>
  <w:style w:type="character" w:customStyle="1" w:styleId="WW8Num67z1">
    <w:name w:val="WW8Num67z1"/>
    <w:qFormat/>
    <w:rPr>
      <w:rFonts w:ascii="Courier New" w:eastAsia="Courier New" w:hAnsi="Courier New" w:cs="Courier New"/>
    </w:rPr>
  </w:style>
  <w:style w:type="character" w:customStyle="1" w:styleId="WW8Num82z0">
    <w:name w:val="WW8Num82z0"/>
    <w:qFormat/>
    <w:rPr>
      <w:rFonts w:ascii="Times New Roman" w:eastAsia="Times New Roman" w:hAnsi="Times New Roman" w:cs="Times New Roman"/>
      <w:b/>
      <w:sz w:val="24"/>
    </w:rPr>
  </w:style>
  <w:style w:type="character" w:customStyle="1" w:styleId="WW8Num72z0">
    <w:name w:val="WW8Num72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15">
    <w:name w:val="Подзаголовок1"/>
    <w:qFormat/>
    <w:rPr>
      <w:rFonts w:ascii="XO Thames;Times New Roman" w:eastAsia="XO Thames;Times New Roman" w:hAnsi="XO Thames;Times New Roman" w:cs="XO Thames;Times New Roman"/>
      <w:i/>
      <w:color w:val="616161"/>
      <w:spacing w:val="0"/>
      <w:sz w:val="24"/>
    </w:rPr>
  </w:style>
  <w:style w:type="character" w:customStyle="1" w:styleId="af2">
    <w:name w:val="Маркеры"/>
    <w:qFormat/>
    <w:rPr>
      <w:rFonts w:ascii="OpenSymbol" w:eastAsia="OpenSymbol" w:hAnsi="OpenSymbol" w:cs="OpenSymbol"/>
    </w:rPr>
  </w:style>
  <w:style w:type="character" w:customStyle="1" w:styleId="WW8Num16z6">
    <w:name w:val="WW8Num16z6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4">
    <w:name w:val="WW8Num24z4"/>
    <w:qFormat/>
  </w:style>
  <w:style w:type="character" w:customStyle="1" w:styleId="WW8Num24z6">
    <w:name w:val="WW8Num24z6"/>
    <w:qFormat/>
  </w:style>
  <w:style w:type="character" w:customStyle="1" w:styleId="WW8Num25z7">
    <w:name w:val="WW8Num25z7"/>
    <w:qFormat/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-ConsCell">
    <w:name w:val="WW-ConsCell"/>
    <w:qFormat/>
    <w:rPr>
      <w:rFonts w:ascii="Arial" w:eastAsia="Arial" w:hAnsi="Arial" w:cs="Arial"/>
    </w:rPr>
  </w:style>
  <w:style w:type="character" w:customStyle="1" w:styleId="WW-Default">
    <w:name w:val="WW-Default"/>
    <w:qFormat/>
    <w:rPr>
      <w:rFonts w:ascii="Times New Roman" w:eastAsia="Times New Roman" w:hAnsi="Times New Roman" w:cs="Times New Roman"/>
      <w:sz w:val="24"/>
    </w:rPr>
  </w:style>
  <w:style w:type="character" w:customStyle="1" w:styleId="WW-ConsPlusCell">
    <w:name w:val="WW-ConsPlusCell"/>
    <w:qFormat/>
    <w:rPr>
      <w:rFonts w:ascii="Times New Roman" w:eastAsia="Times New Roman" w:hAnsi="Times New Roman" w:cs="Times New Roman"/>
      <w:sz w:val="24"/>
    </w:rPr>
  </w:style>
  <w:style w:type="character" w:customStyle="1" w:styleId="af3">
    <w:name w:val="Список Знак"/>
    <w:qFormat/>
    <w:rPr>
      <w:sz w:val="22"/>
    </w:rPr>
  </w:style>
  <w:style w:type="character" w:customStyle="1" w:styleId="WW-nienie">
    <w:name w:val="WW-nienie"/>
    <w:qFormat/>
    <w:rPr>
      <w:rFonts w:ascii="Peterburg" w:eastAsia="Peterburg" w:hAnsi="Peterburg" w:cs="Peterburg"/>
      <w:sz w:val="24"/>
    </w:rPr>
  </w:style>
  <w:style w:type="character" w:customStyle="1" w:styleId="WW-1">
    <w:name w:val="WW-Без интервала1"/>
    <w:qFormat/>
    <w:rPr>
      <w:rFonts w:ascii="Times New Roman" w:eastAsia="Times New Roman" w:hAnsi="Times New Roman" w:cs="Times New Roman"/>
      <w:sz w:val="24"/>
    </w:rPr>
  </w:style>
  <w:style w:type="character" w:customStyle="1" w:styleId="WW-Footnote">
    <w:name w:val="WW-Footnote"/>
    <w:qFormat/>
    <w:rPr>
      <w:rFonts w:ascii="XO Thames;Times New Roman" w:eastAsia="XO Thames;Times New Roman" w:hAnsi="XO Thames;Times New Roman" w:cs="XO Thames;Times New Roman"/>
      <w:sz w:val="22"/>
    </w:rPr>
  </w:style>
  <w:style w:type="character" w:customStyle="1" w:styleId="WW-ConsPlusNormal1">
    <w:name w:val="WW-ConsPlusNormal1"/>
    <w:qFormat/>
    <w:rPr>
      <w:rFonts w:ascii="Arial" w:eastAsia="Arial" w:hAnsi="Arial" w:cs="Arial"/>
      <w:sz w:val="22"/>
    </w:rPr>
  </w:style>
  <w:style w:type="character" w:customStyle="1" w:styleId="WW-">
    <w:name w:val="WW-ОСНОВНОЙ !!!"/>
    <w:qFormat/>
    <w:rPr>
      <w:rFonts w:ascii="Arial" w:eastAsia="Arial" w:hAnsi="Arial" w:cs="Arial"/>
      <w:sz w:val="20"/>
    </w:rPr>
  </w:style>
  <w:style w:type="character" w:customStyle="1" w:styleId="WW-0">
    <w:name w:val="WW-Статьи"/>
    <w:qFormat/>
    <w:rPr>
      <w:rFonts w:ascii="Times New Roman" w:eastAsia="Times New Roman" w:hAnsi="Times New Roman" w:cs="Times New Roman"/>
      <w:sz w:val="28"/>
    </w:rPr>
  </w:style>
  <w:style w:type="character" w:customStyle="1" w:styleId="WW-2">
    <w:name w:val="WW-Нормальный (таблица)"/>
    <w:qFormat/>
    <w:rPr>
      <w:rFonts w:ascii="Times New Roman CYR" w:eastAsia="Times New Roman CYR" w:hAnsi="Times New Roman CYR" w:cs="Times New Roman CYR"/>
      <w:sz w:val="24"/>
    </w:rPr>
  </w:style>
  <w:style w:type="character" w:customStyle="1" w:styleId="WW-formattext">
    <w:name w:val="WW-formattext"/>
    <w:qFormat/>
    <w:rPr>
      <w:rFonts w:ascii="Times New Roman" w:eastAsia="Times New Roman" w:hAnsi="Times New Roman" w:cs="Times New Roman"/>
      <w:sz w:val="24"/>
    </w:rPr>
  </w:style>
  <w:style w:type="character" w:customStyle="1" w:styleId="WW-apple-converted-space">
    <w:name w:val="WW-apple-converted-space"/>
    <w:qFormat/>
    <w:rPr>
      <w:sz w:val="22"/>
    </w:rPr>
  </w:style>
  <w:style w:type="character" w:customStyle="1" w:styleId="WW-Main">
    <w:name w:val="WW-Main"/>
    <w:qFormat/>
    <w:rPr>
      <w:rFonts w:ascii="Times New Roman" w:eastAsia="Times New Roman" w:hAnsi="Times New Roman" w:cs="Times New Roman"/>
      <w:sz w:val="28"/>
    </w:rPr>
  </w:style>
  <w:style w:type="character" w:customStyle="1" w:styleId="WW-ConsNormal">
    <w:name w:val="WW-ConsNormal"/>
    <w:qFormat/>
    <w:rPr>
      <w:rFonts w:ascii="Arial" w:eastAsia="Arial" w:hAnsi="Arial" w:cs="Arial"/>
      <w:sz w:val="22"/>
    </w:rPr>
  </w:style>
  <w:style w:type="character" w:customStyle="1" w:styleId="WW-3">
    <w:name w:val="WW-Знак Знак3"/>
    <w:qFormat/>
    <w:rPr>
      <w:rFonts w:ascii="Times New Roman" w:eastAsia="Times New Roman" w:hAnsi="Times New Roman" w:cs="Times New Roman"/>
      <w:sz w:val="24"/>
    </w:rPr>
  </w:style>
  <w:style w:type="character" w:customStyle="1" w:styleId="WW-Iauiue">
    <w:name w:val="WW-Iau?iue"/>
    <w:qFormat/>
    <w:rPr>
      <w:rFonts w:ascii="Times New Roman" w:eastAsia="Times New Roman" w:hAnsi="Times New Roman" w:cs="Times New Roman"/>
      <w:sz w:val="22"/>
    </w:rPr>
  </w:style>
  <w:style w:type="character" w:customStyle="1" w:styleId="WW-comment">
    <w:name w:val="WW-comment"/>
    <w:qFormat/>
    <w:rPr>
      <w:sz w:val="22"/>
    </w:rPr>
  </w:style>
  <w:style w:type="character" w:customStyle="1" w:styleId="WW-western">
    <w:name w:val="WW-western"/>
    <w:qFormat/>
    <w:rPr>
      <w:rFonts w:ascii="Tahoma" w:eastAsia="Tahoma" w:hAnsi="Tahoma" w:cs="Tahoma"/>
      <w:sz w:val="18"/>
    </w:rPr>
  </w:style>
  <w:style w:type="character" w:customStyle="1" w:styleId="WW-ConsPlusNormal">
    <w:name w:val="WW-ConsPlusNormal"/>
    <w:qFormat/>
    <w:rPr>
      <w:rFonts w:ascii="Arial" w:eastAsia="Arial" w:hAnsi="Arial" w:cs="Arial"/>
      <w:sz w:val="22"/>
    </w:rPr>
  </w:style>
  <w:style w:type="character" w:customStyle="1" w:styleId="WW-toc10">
    <w:name w:val="WW-toc 10"/>
    <w:qFormat/>
    <w:rPr>
      <w:sz w:val="22"/>
    </w:rPr>
  </w:style>
  <w:style w:type="character" w:customStyle="1" w:styleId="WW-11">
    <w:name w:val="WW-Без интервала11"/>
    <w:qFormat/>
    <w:rPr>
      <w:sz w:val="22"/>
    </w:rPr>
  </w:style>
  <w:style w:type="character" w:customStyle="1" w:styleId="WW-FORMATTEXT0">
    <w:name w:val="WW-.FORMATTEXT"/>
    <w:qFormat/>
    <w:rPr>
      <w:rFonts w:ascii="Times New Roman" w:eastAsia="Times New Roman" w:hAnsi="Times New Roman" w:cs="Times New Roman"/>
      <w:sz w:val="24"/>
    </w:rPr>
  </w:style>
  <w:style w:type="character" w:customStyle="1" w:styleId="WW-ConsPlusTitle">
    <w:name w:val="WW-ConsPlusTitle"/>
    <w:qFormat/>
    <w:rPr>
      <w:rFonts w:ascii="Arial" w:eastAsia="Arial" w:hAnsi="Arial" w:cs="Arial"/>
      <w:b/>
      <w:sz w:val="22"/>
    </w:rPr>
  </w:style>
  <w:style w:type="character" w:customStyle="1" w:styleId="WW-10">
    <w:name w:val="WW-Стиль1"/>
    <w:qFormat/>
    <w:rPr>
      <w:rFonts w:ascii="Arial" w:eastAsia="Arial" w:hAnsi="Arial" w:cs="Arial"/>
      <w:b/>
      <w:color w:val="000000"/>
    </w:rPr>
  </w:style>
  <w:style w:type="character" w:customStyle="1" w:styleId="WW-match">
    <w:name w:val="WW-match"/>
    <w:qFormat/>
    <w:rPr>
      <w:sz w:val="22"/>
    </w:rPr>
  </w:style>
  <w:style w:type="character" w:customStyle="1" w:styleId="WW8Num60z4">
    <w:name w:val="WW8Num60z4"/>
    <w:qFormat/>
    <w:rPr>
      <w:rFonts w:ascii="Courier New" w:eastAsia="Courier New" w:hAnsi="Courier New" w:cs="Courier New"/>
    </w:rPr>
  </w:style>
  <w:style w:type="character" w:customStyle="1" w:styleId="WW8Num57z1">
    <w:name w:val="WW8Num57z1"/>
    <w:qFormat/>
    <w:rPr>
      <w:rFonts w:ascii="Courier New" w:eastAsia="Courier New" w:hAnsi="Courier New" w:cs="Courier New"/>
    </w:rPr>
  </w:style>
  <w:style w:type="character" w:customStyle="1" w:styleId="WW8Num55z1">
    <w:name w:val="WW8Num55z1"/>
    <w:qFormat/>
    <w:rPr>
      <w:rFonts w:ascii="Courier New" w:eastAsia="Courier New" w:hAnsi="Courier New" w:cs="Courier New"/>
    </w:rPr>
  </w:style>
  <w:style w:type="character" w:customStyle="1" w:styleId="WW8Num53z1">
    <w:name w:val="WW8Num53z1"/>
    <w:qFormat/>
    <w:rPr>
      <w:rFonts w:ascii="Courier New" w:eastAsia="Courier New" w:hAnsi="Courier New" w:cs="Courier New"/>
    </w:rPr>
  </w:style>
  <w:style w:type="character" w:customStyle="1" w:styleId="WW8Num51z1">
    <w:name w:val="WW8Num51z1"/>
    <w:qFormat/>
    <w:rPr>
      <w:rFonts w:ascii="Courier New" w:eastAsia="Courier New" w:hAnsi="Courier New" w:cs="Courier New"/>
    </w:rPr>
  </w:style>
  <w:style w:type="character" w:customStyle="1" w:styleId="WW8Num48z1">
    <w:name w:val="WW8Num48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</w:style>
  <w:style w:type="character" w:customStyle="1" w:styleId="WW8Num32z4">
    <w:name w:val="WW8Num32z4"/>
    <w:qFormat/>
    <w:rPr>
      <w:rFonts w:ascii="Courier New" w:eastAsia="Courier New" w:hAnsi="Courier New" w:cs="Courier New"/>
    </w:rPr>
  </w:style>
  <w:style w:type="character" w:customStyle="1" w:styleId="21">
    <w:name w:val="Список маркированный 2 Знак"/>
    <w:qFormat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WW8Num83z1">
    <w:name w:val="WW8Num83z1"/>
    <w:qFormat/>
    <w:rPr>
      <w:rFonts w:ascii="Courier New" w:eastAsia="Courier New" w:hAnsi="Courier New" w:cs="Courier New"/>
    </w:rPr>
  </w:style>
  <w:style w:type="character" w:customStyle="1" w:styleId="WW8Num85z1">
    <w:name w:val="WW8Num85z1"/>
    <w:qFormat/>
    <w:rPr>
      <w:rFonts w:ascii="Courier New" w:eastAsia="Courier New" w:hAnsi="Courier New" w:cs="Courier New"/>
    </w:rPr>
  </w:style>
  <w:style w:type="character" w:customStyle="1" w:styleId="WW8Num85z0">
    <w:name w:val="WW8Num85z0"/>
    <w:qFormat/>
    <w:rPr>
      <w:rFonts w:ascii="Times New Roman" w:eastAsia="Times New Roman" w:hAnsi="Times New Roman" w:cs="Times New Roman"/>
      <w:b/>
    </w:rPr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</w:style>
  <w:style w:type="character" w:customStyle="1" w:styleId="WW8Num84z0">
    <w:name w:val="WW8Num84z0"/>
    <w:qFormat/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0">
    <w:name w:val="WW8Num80z0"/>
    <w:qFormat/>
  </w:style>
  <w:style w:type="character" w:customStyle="1" w:styleId="WW8Num79z1">
    <w:name w:val="WW8Num79z1"/>
    <w:qFormat/>
    <w:rPr>
      <w:rFonts w:ascii="Courier New" w:eastAsia="Courier New" w:hAnsi="Courier New" w:cs="Courier New"/>
    </w:rPr>
  </w:style>
  <w:style w:type="character" w:customStyle="1" w:styleId="WW8Num79z0">
    <w:name w:val="WW8Num79z0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78z1">
    <w:name w:val="WW8Num78z1"/>
    <w:qFormat/>
    <w:rPr>
      <w:rFonts w:ascii="Courier New" w:eastAsia="Courier New" w:hAnsi="Courier New" w:cs="Courier New"/>
    </w:rPr>
  </w:style>
  <w:style w:type="character" w:customStyle="1" w:styleId="WW8Num78z0">
    <w:name w:val="WW8Num78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5z1">
    <w:name w:val="WW8Num75z1"/>
    <w:qFormat/>
    <w:rPr>
      <w:rFonts w:ascii="Courier New" w:eastAsia="Courier New" w:hAnsi="Courier New" w:cs="Courier New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</w:style>
  <w:style w:type="character" w:customStyle="1" w:styleId="WW8Num71z1">
    <w:name w:val="WW8Num71z1"/>
    <w:qFormat/>
    <w:rPr>
      <w:rFonts w:ascii="Courier New" w:eastAsia="Courier New" w:hAnsi="Courier New" w:cs="Courier New"/>
    </w:rPr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0">
    <w:name w:val="WW8Num69z0"/>
    <w:qFormat/>
  </w:style>
  <w:style w:type="character" w:customStyle="1" w:styleId="WW8Num68z1">
    <w:name w:val="WW8Num68z1"/>
    <w:qFormat/>
    <w:rPr>
      <w:rFonts w:ascii="Courier New" w:eastAsia="Courier New" w:hAnsi="Courier New" w:cs="Courier New"/>
    </w:rPr>
  </w:style>
  <w:style w:type="character" w:customStyle="1" w:styleId="WW8Num68z0">
    <w:name w:val="WW8Num68z0"/>
    <w:qFormat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WW8Num65z1">
    <w:name w:val="WW8Num65z1"/>
    <w:qFormat/>
    <w:rPr>
      <w:rFonts w:ascii="Courier New" w:eastAsia="Courier New" w:hAnsi="Courier New" w:cs="Courier New"/>
    </w:rPr>
  </w:style>
  <w:style w:type="character" w:customStyle="1" w:styleId="WW8Num65z0">
    <w:name w:val="WW8Num65z0"/>
    <w:qFormat/>
    <w:rPr>
      <w:rFonts w:ascii="Times New Roman" w:eastAsia="Times New Roman" w:hAnsi="Times New Roman" w:cs="Times New Roman"/>
      <w:b/>
    </w:rPr>
  </w:style>
  <w:style w:type="character" w:customStyle="1" w:styleId="WW8Num63z4">
    <w:name w:val="WW8Num63z4"/>
    <w:qFormat/>
    <w:rPr>
      <w:rFonts w:eastAsia="Times New Roman"/>
    </w:rPr>
  </w:style>
  <w:style w:type="character" w:customStyle="1" w:styleId="WW8Num63z2">
    <w:name w:val="WW8Num63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63z1">
    <w:name w:val="WW8Num63z1"/>
    <w:qFormat/>
    <w:rPr>
      <w:rFonts w:ascii="Times New Roman" w:eastAsia="Times New Roman" w:hAnsi="Times New Roman" w:cs="Times New Roman"/>
      <w:b/>
      <w:i w:val="0"/>
      <w:sz w:val="24"/>
      <w:szCs w:val="24"/>
    </w:rPr>
  </w:style>
  <w:style w:type="character" w:customStyle="1" w:styleId="WW8Num63z0">
    <w:name w:val="WW8Num63z0"/>
    <w:qFormat/>
    <w:rPr>
      <w:rFonts w:ascii="Times New Roman" w:eastAsia="Times New Roman" w:hAnsi="Times New Roman" w:cs="Times New Roman"/>
      <w:b/>
      <w:i w:val="0"/>
      <w:caps/>
      <w:sz w:val="28"/>
      <w:szCs w:val="28"/>
    </w:rPr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62z0">
    <w:name w:val="WW8Num62z0"/>
    <w:qFormat/>
  </w:style>
  <w:style w:type="character" w:customStyle="1" w:styleId="WW8Num60z1">
    <w:name w:val="WW8Num60z1"/>
    <w:qFormat/>
    <w:rPr>
      <w:rFonts w:ascii="Courier New" w:eastAsia="Courier New" w:hAnsi="Courier New" w:cs="Courier New"/>
    </w:rPr>
  </w:style>
  <w:style w:type="character" w:customStyle="1" w:styleId="WW8Num60z0">
    <w:name w:val="WW8Num60z0"/>
    <w:qFormat/>
    <w:rPr>
      <w:rFonts w:ascii="Times New Roman" w:eastAsia="Times New Roman" w:hAnsi="Times New Roman" w:cs="Times New Roman"/>
      <w:b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</w:style>
  <w:style w:type="character" w:customStyle="1" w:styleId="WW8Num59z2">
    <w:name w:val="WW8Num59z2"/>
    <w:qFormat/>
  </w:style>
  <w:style w:type="character" w:customStyle="1" w:styleId="WW8Num59z1">
    <w:name w:val="WW8Num59z1"/>
    <w:qFormat/>
  </w:style>
  <w:style w:type="character" w:customStyle="1" w:styleId="WW8Num59z0">
    <w:name w:val="WW8Num59z0"/>
    <w:qFormat/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58z1">
    <w:name w:val="WW8Num58z1"/>
    <w:qFormat/>
  </w:style>
  <w:style w:type="character" w:customStyle="1" w:styleId="WW8Num58z0">
    <w:name w:val="WW8Num58z0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</w:rPr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eastAsia="Arial"/>
      <w:szCs w:val="28"/>
    </w:rPr>
  </w:style>
  <w:style w:type="character" w:customStyle="1" w:styleId="WW8Num52z0">
    <w:name w:val="WW8Num52z0"/>
    <w:qFormat/>
  </w:style>
  <w:style w:type="character" w:customStyle="1" w:styleId="WW8Num51z0">
    <w:name w:val="WW8Num51z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  <w:rPr>
      <w:rFonts w:eastAsia="Arial"/>
      <w:szCs w:val="28"/>
    </w:rPr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eastAsia="Arial"/>
      <w:szCs w:val="28"/>
    </w:rPr>
  </w:style>
  <w:style w:type="character" w:customStyle="1" w:styleId="WW8Num49z0">
    <w:name w:val="WW8Num49z0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  <w:b/>
    </w:rPr>
  </w:style>
  <w:style w:type="character" w:customStyle="1" w:styleId="WW8Num31z2">
    <w:name w:val="WW8Num31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af4">
    <w:name w:val="Ввод пользователя"/>
    <w:qFormat/>
    <w:rPr>
      <w:rFonts w:ascii="Liberation Mono" w:eastAsia="NSimSun" w:hAnsi="Liberation Mono" w:cs="Liberation Mono"/>
    </w:rPr>
  </w:style>
  <w:style w:type="character" w:customStyle="1" w:styleId="16">
    <w:name w:val="Заголовок 1 Знак"/>
    <w:basedOn w:val="a0"/>
    <w:qFormat/>
    <w:rPr>
      <w:rFonts w:ascii="Times New Roman" w:eastAsia="Calibri" w:hAnsi="Times New Roman" w:cs="Tahoma"/>
      <w:b/>
      <w:bCs/>
      <w:sz w:val="28"/>
      <w:szCs w:val="28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6">
    <w:name w:val="Body Text"/>
    <w:basedOn w:val="a"/>
    <w:rPr>
      <w:sz w:val="28"/>
    </w:rPr>
  </w:style>
  <w:style w:type="paragraph" w:styleId="af7">
    <w:name w:val="List"/>
    <w:basedOn w:val="af6"/>
    <w:rPr>
      <w:rFonts w:cs="Arial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af9">
    <w:name w:val="index heading"/>
    <w:basedOn w:val="a"/>
    <w:pPr>
      <w:suppressLineNumbers/>
      <w:ind w:firstLine="0"/>
    </w:pPr>
    <w:rPr>
      <w:b/>
      <w:bCs/>
      <w:sz w:val="32"/>
      <w:szCs w:val="32"/>
    </w:rPr>
  </w:style>
  <w:style w:type="paragraph" w:customStyle="1" w:styleId="afa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pPr>
      <w:suppressLineNumbers/>
      <w:ind w:firstLine="0"/>
      <w:jc w:val="center"/>
    </w:pPr>
  </w:style>
  <w:style w:type="paragraph" w:styleId="afd">
    <w:name w:val="footer"/>
    <w:basedOn w:val="a"/>
  </w:style>
  <w:style w:type="paragraph" w:styleId="17">
    <w:name w:val="toc 1"/>
    <w:basedOn w:val="a"/>
    <w:next w:val="a"/>
    <w:pPr>
      <w:spacing w:before="57" w:after="57"/>
    </w:pPr>
    <w:rPr>
      <w:rFonts w:cs="Times New Roman"/>
      <w:sz w:val="28"/>
    </w:rPr>
  </w:style>
  <w:style w:type="paragraph" w:styleId="22">
    <w:name w:val="toc 2"/>
    <w:basedOn w:val="a"/>
    <w:next w:val="a"/>
    <w:pPr>
      <w:spacing w:after="100"/>
      <w:ind w:left="220" w:firstLine="709"/>
    </w:pPr>
  </w:style>
  <w:style w:type="paragraph" w:styleId="31">
    <w:name w:val="toc 3"/>
    <w:basedOn w:val="a"/>
    <w:next w:val="a"/>
    <w:pPr>
      <w:spacing w:after="100"/>
      <w:ind w:left="440" w:firstLine="709"/>
    </w:pPr>
  </w:style>
  <w:style w:type="paragraph" w:styleId="41">
    <w:name w:val="toc 4"/>
    <w:basedOn w:val="a"/>
    <w:next w:val="a"/>
    <w:pPr>
      <w:spacing w:after="100" w:line="276" w:lineRule="auto"/>
      <w:ind w:left="660" w:firstLine="0"/>
      <w:jc w:val="left"/>
    </w:pPr>
    <w:rPr>
      <w:rFonts w:eastAsia="Times New Roman"/>
    </w:rPr>
  </w:style>
  <w:style w:type="paragraph" w:styleId="51">
    <w:name w:val="toc 5"/>
    <w:basedOn w:val="a"/>
    <w:next w:val="a"/>
    <w:pPr>
      <w:spacing w:after="100" w:line="276" w:lineRule="auto"/>
      <w:ind w:left="880" w:firstLine="0"/>
      <w:jc w:val="left"/>
    </w:pPr>
    <w:rPr>
      <w:rFonts w:eastAsia="Times New Roman"/>
    </w:rPr>
  </w:style>
  <w:style w:type="paragraph" w:styleId="61">
    <w:name w:val="toc 6"/>
    <w:basedOn w:val="a"/>
    <w:next w:val="a"/>
    <w:pPr>
      <w:spacing w:after="100" w:line="276" w:lineRule="auto"/>
      <w:ind w:left="1100" w:firstLine="0"/>
      <w:jc w:val="left"/>
    </w:pPr>
    <w:rPr>
      <w:rFonts w:eastAsia="Times New Roman"/>
    </w:rPr>
  </w:style>
  <w:style w:type="paragraph" w:styleId="71">
    <w:name w:val="toc 7"/>
    <w:basedOn w:val="a"/>
    <w:next w:val="a"/>
    <w:pPr>
      <w:spacing w:after="100" w:line="276" w:lineRule="auto"/>
      <w:ind w:left="1320" w:firstLine="0"/>
      <w:jc w:val="left"/>
    </w:pPr>
    <w:rPr>
      <w:rFonts w:eastAsia="Times New Roman"/>
    </w:rPr>
  </w:style>
  <w:style w:type="paragraph" w:styleId="81">
    <w:name w:val="toc 8"/>
    <w:basedOn w:val="a"/>
    <w:next w:val="a"/>
    <w:pPr>
      <w:spacing w:after="100" w:line="276" w:lineRule="auto"/>
      <w:ind w:left="1540" w:firstLine="0"/>
      <w:jc w:val="left"/>
    </w:pPr>
    <w:rPr>
      <w:rFonts w:eastAsia="Times New Roman"/>
    </w:rPr>
  </w:style>
  <w:style w:type="paragraph" w:styleId="91">
    <w:name w:val="toc 9"/>
    <w:basedOn w:val="a"/>
    <w:next w:val="a"/>
    <w:pPr>
      <w:spacing w:after="100" w:line="276" w:lineRule="auto"/>
      <w:ind w:left="1760" w:firstLine="0"/>
      <w:jc w:val="left"/>
    </w:pPr>
    <w:rPr>
      <w:rFonts w:eastAsia="Times New Roman"/>
    </w:rPr>
  </w:style>
  <w:style w:type="paragraph" w:styleId="afe">
    <w:name w:val="Body Text Indent"/>
    <w:basedOn w:val="a"/>
    <w:pPr>
      <w:spacing w:after="120"/>
      <w:ind w:left="283" w:firstLine="709"/>
    </w:pPr>
  </w:style>
  <w:style w:type="paragraph" w:styleId="aff">
    <w:name w:val="Subtitle"/>
    <w:basedOn w:val="a"/>
    <w:next w:val="af6"/>
    <w:qFormat/>
    <w:pPr>
      <w:ind w:firstLine="0"/>
      <w:jc w:val="center"/>
    </w:pPr>
    <w:rPr>
      <w:rFonts w:ascii="Cambria" w:eastAsia="Times New Roman" w:hAnsi="Cambria" w:cs="Cambria"/>
      <w:szCs w:val="20"/>
    </w:rPr>
  </w:style>
  <w:style w:type="paragraph" w:styleId="aff0">
    <w:name w:val="footnote text"/>
    <w:basedOn w:val="a"/>
    <w:pPr>
      <w:shd w:val="clear" w:color="auto" w:fill="FFFFFF"/>
      <w:spacing w:after="300" w:line="212" w:lineRule="exact"/>
      <w:ind w:firstLine="0"/>
    </w:pPr>
    <w:rPr>
      <w:sz w:val="18"/>
      <w:szCs w:val="18"/>
    </w:rPr>
  </w:style>
  <w:style w:type="paragraph" w:customStyle="1" w:styleId="aff1">
    <w:name w:val="Содержимое таблицы"/>
    <w:basedOn w:val="a"/>
    <w:qFormat/>
    <w:pPr>
      <w:suppressLineNumbers/>
      <w:ind w:left="28" w:firstLine="0"/>
      <w:jc w:val="left"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aff3">
    <w:name w:val="Содержимое врезки"/>
    <w:basedOn w:val="a"/>
    <w:qFormat/>
    <w:pPr>
      <w:ind w:firstLine="0"/>
      <w:jc w:val="center"/>
    </w:pPr>
  </w:style>
  <w:style w:type="paragraph" w:customStyle="1" w:styleId="aff4">
    <w:name w:val="Верхний колонтитул слева"/>
    <w:basedOn w:val="afc"/>
    <w:qFormat/>
    <w:pPr>
      <w:tabs>
        <w:tab w:val="center" w:pos="4677"/>
        <w:tab w:val="right" w:pos="9354"/>
      </w:tabs>
    </w:pPr>
  </w:style>
  <w:style w:type="paragraph" w:customStyle="1" w:styleId="100">
    <w:name w:val="Заголовок 10"/>
    <w:basedOn w:val="af5"/>
    <w:next w:val="af6"/>
    <w:qFormat/>
    <w:pPr>
      <w:tabs>
        <w:tab w:val="num" w:pos="0"/>
      </w:tabs>
      <w:spacing w:before="60" w:after="60"/>
      <w:ind w:firstLine="0"/>
    </w:pPr>
    <w:rPr>
      <w:b/>
      <w:bCs/>
      <w:sz w:val="21"/>
      <w:szCs w:val="21"/>
    </w:rPr>
  </w:style>
  <w:style w:type="paragraph" w:styleId="aff5">
    <w:name w:val="envelope address"/>
    <w:basedOn w:val="a"/>
    <w:pPr>
      <w:suppressLineNumbers/>
      <w:spacing w:after="60"/>
    </w:pPr>
  </w:style>
  <w:style w:type="paragraph" w:customStyle="1" w:styleId="18">
    <w:name w:val="Библиография 1"/>
    <w:basedOn w:val="af9"/>
    <w:qFormat/>
    <w:pPr>
      <w:tabs>
        <w:tab w:val="right" w:leader="dot" w:pos="9921"/>
      </w:tabs>
    </w:pPr>
  </w:style>
  <w:style w:type="paragraph" w:customStyle="1" w:styleId="110">
    <w:name w:val="Табличный_боковик_11"/>
    <w:qFormat/>
    <w:rPr>
      <w:rFonts w:ascii="Times New Roman" w:eastAsia="Times New Roman" w:hAnsi="Times New Roman" w:cs="Times New Roman"/>
      <w:sz w:val="22"/>
      <w:lang w:eastAsia="ru-RU" w:bidi="ar-SA"/>
    </w:rPr>
  </w:style>
  <w:style w:type="paragraph" w:customStyle="1" w:styleId="aff6">
    <w:name w:val="текст"/>
    <w:basedOn w:val="a"/>
    <w:qFormat/>
    <w:pPr>
      <w:spacing w:before="120" w:after="120"/>
    </w:pPr>
    <w:rPr>
      <w:rFonts w:cs="Times New Roman"/>
      <w:sz w:val="28"/>
    </w:rPr>
  </w:style>
  <w:style w:type="paragraph" w:styleId="23">
    <w:name w:val="Body Text Indent 2"/>
    <w:basedOn w:val="a"/>
    <w:qFormat/>
    <w:pPr>
      <w:suppressAutoHyphens w:val="0"/>
      <w:spacing w:after="120" w:line="480" w:lineRule="auto"/>
      <w:ind w:left="283" w:firstLine="0"/>
    </w:pPr>
    <w:rPr>
      <w:rFonts w:ascii="Calibri" w:hAnsi="Calibri"/>
      <w:szCs w:val="24"/>
      <w:lang w:val="en-US" w:bidi="en-US"/>
    </w:rPr>
  </w:style>
  <w:style w:type="paragraph" w:customStyle="1" w:styleId="ConsCell">
    <w:name w:val="ConsCell"/>
    <w:qFormat/>
    <w:pPr>
      <w:widowControl w:val="0"/>
    </w:pPr>
    <w:rPr>
      <w:rFonts w:ascii="Arial" w:eastAsia="Times New Roman" w:hAnsi="Arial" w:cs="Times New Roman"/>
      <w:sz w:val="20"/>
      <w:szCs w:val="20"/>
      <w:lang w:eastAsia="ru-RU" w:bidi="ar-SA"/>
    </w:rPr>
  </w:style>
  <w:style w:type="paragraph" w:styleId="aff7">
    <w:name w:val="List Paragraph"/>
    <w:basedOn w:val="a"/>
    <w:qFormat/>
    <w:pPr>
      <w:ind w:left="720" w:firstLine="709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f8">
    <w:name w:val="Balloon Text"/>
    <w:basedOn w:val="a"/>
    <w:link w:val="aff9"/>
    <w:uiPriority w:val="99"/>
    <w:semiHidden/>
    <w:unhideWhenUsed/>
    <w:rsid w:val="00E971E0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E971E0"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3EF2-C31C-405B-957B-E50CEBB9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3282</TotalTime>
  <Pages>24</Pages>
  <Words>7499</Words>
  <Characters>42745</Characters>
  <Application>Microsoft Office Word</Application>
  <DocSecurity>0</DocSecurity>
  <Lines>356</Lines>
  <Paragraphs>100</Paragraphs>
  <ScaleCrop>false</ScaleCrop>
  <Company>КонсультантПлюс Версия 4021.00.65</Company>
  <LinksUpToDate>false</LinksUpToDate>
  <CharactersWithSpaces>50144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"СП 118.13330.2012*. Свод правил. Общественные здания и сооружения. Актуализированная редакция СНиП 31-06-2009"(утв. Приказом Минрегиона России от 29.12.2011 N 635/10)(ред. от 19.12.2019)</dc:title>
  <dc:subject/>
  <dc:creator>1</dc:creator>
  <cp:keywords>  </cp:keywords>
  <dc:description/>
  <cp:lastModifiedBy>LENOVO</cp:lastModifiedBy>
  <cp:revision>570</cp:revision>
  <cp:lastPrinted>2022-09-08T09:32:00Z</cp:lastPrinted>
  <dcterms:created xsi:type="dcterms:W3CDTF">2022-08-11T09:17:00Z</dcterms:created>
  <dcterms:modified xsi:type="dcterms:W3CDTF">2023-07-11T11:55:00Z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4021.00.65</vt:lpwstr>
  </property>
</Properties>
</file>